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75B4" w14:textId="77777777" w:rsidR="00310DBA" w:rsidRPr="00D75A3A" w:rsidRDefault="00310DBA" w:rsidP="00310DBA">
      <w:pPr>
        <w:spacing w:line="240" w:lineRule="auto"/>
        <w:jc w:val="center"/>
        <w:rPr>
          <w:rFonts w:ascii="Sylfaen" w:hAnsi="Sylfaen"/>
          <w:b/>
          <w:lang w:val="ka-GE"/>
        </w:rPr>
      </w:pPr>
      <w:r w:rsidRPr="00D75A3A">
        <w:rPr>
          <w:rFonts w:ascii="Sylfaen" w:hAnsi="Sylfaen"/>
          <w:b/>
          <w:lang w:val="ka-GE"/>
        </w:rPr>
        <w:t xml:space="preserve">ზოგადი ინფორმაცია </w:t>
      </w:r>
      <w:r w:rsidRPr="00D75A3A">
        <w:rPr>
          <w:rFonts w:ascii="Sylfaen" w:hAnsi="Sylfaen"/>
          <w:b/>
        </w:rPr>
        <w:t>20</w:t>
      </w:r>
      <w:r w:rsidR="002F1F59">
        <w:rPr>
          <w:rFonts w:ascii="Sylfaen" w:hAnsi="Sylfaen"/>
          <w:b/>
          <w:lang w:val="ka-GE"/>
        </w:rPr>
        <w:t>2</w:t>
      </w:r>
      <w:r w:rsidR="00263145">
        <w:rPr>
          <w:rFonts w:ascii="Sylfaen" w:hAnsi="Sylfaen"/>
          <w:b/>
        </w:rPr>
        <w:t>1</w:t>
      </w:r>
      <w:r w:rsidRPr="00D75A3A">
        <w:rPr>
          <w:rFonts w:ascii="Sylfaen" w:hAnsi="Sylfaen"/>
          <w:b/>
        </w:rPr>
        <w:t xml:space="preserve"> </w:t>
      </w:r>
      <w:r>
        <w:rPr>
          <w:rFonts w:ascii="Sylfaen" w:hAnsi="Sylfaen"/>
          <w:b/>
          <w:lang w:val="ka-GE"/>
        </w:rPr>
        <w:t>წ</w:t>
      </w:r>
      <w:r w:rsidRPr="00D75A3A">
        <w:rPr>
          <w:rFonts w:ascii="Sylfaen" w:hAnsi="Sylfaen"/>
          <w:b/>
          <w:lang w:val="ka-GE"/>
        </w:rPr>
        <w:t>ლ</w:t>
      </w:r>
      <w:r>
        <w:rPr>
          <w:rFonts w:ascii="Sylfaen" w:hAnsi="Sylfaen"/>
          <w:b/>
          <w:lang w:val="ka-GE"/>
        </w:rPr>
        <w:t>ი</w:t>
      </w:r>
      <w:r w:rsidRPr="00D75A3A">
        <w:rPr>
          <w:rFonts w:ascii="Sylfaen" w:hAnsi="Sylfaen"/>
          <w:b/>
          <w:lang w:val="ka-GE"/>
        </w:rPr>
        <w:t xml:space="preserve">ს </w:t>
      </w:r>
      <w:r>
        <w:rPr>
          <w:rFonts w:ascii="Sylfaen" w:hAnsi="Sylfaen"/>
          <w:b/>
          <w:lang w:val="ka-GE"/>
        </w:rPr>
        <w:t xml:space="preserve">პირველი კვარტლის </w:t>
      </w:r>
      <w:r w:rsidRPr="00D75A3A">
        <w:rPr>
          <w:rFonts w:ascii="Sylfaen" w:hAnsi="Sylfaen"/>
          <w:b/>
          <w:lang w:val="ka-GE"/>
        </w:rPr>
        <w:t xml:space="preserve">საქართველოს ეკონომიკური მდგომარეობის </w:t>
      </w:r>
    </w:p>
    <w:p w14:paraId="40635880" w14:textId="77777777" w:rsidR="00310DBA" w:rsidRPr="00D75A3A" w:rsidRDefault="00310DBA" w:rsidP="00310DBA">
      <w:pPr>
        <w:spacing w:line="240" w:lineRule="auto"/>
        <w:jc w:val="center"/>
        <w:rPr>
          <w:rFonts w:ascii="Sylfaen" w:hAnsi="Sylfaen"/>
          <w:b/>
          <w:highlight w:val="yellow"/>
          <w:lang w:val="ka-GE"/>
        </w:rPr>
      </w:pPr>
      <w:r w:rsidRPr="00D75A3A">
        <w:rPr>
          <w:rFonts w:ascii="Sylfaen" w:hAnsi="Sylfaen"/>
          <w:b/>
          <w:lang w:val="ka-GE"/>
        </w:rPr>
        <w:t>და ბიუჯეტის შესრულების შესახებ</w:t>
      </w:r>
    </w:p>
    <w:p w14:paraId="3E4705BC" w14:textId="77777777" w:rsidR="00310DBA" w:rsidRPr="00D75A3A" w:rsidRDefault="00310DBA" w:rsidP="00310DBA">
      <w:pPr>
        <w:pStyle w:val="FootnoteText"/>
        <w:ind w:firstLine="720"/>
        <w:jc w:val="both"/>
        <w:rPr>
          <w:rFonts w:ascii="Sylfaen" w:hAnsi="Sylfaen" w:cs="Sylfaen"/>
          <w:sz w:val="22"/>
          <w:szCs w:val="22"/>
          <w:highlight w:val="yellow"/>
          <w:lang w:val="ka-GE"/>
        </w:rPr>
      </w:pPr>
    </w:p>
    <w:p w14:paraId="45B3D1F7" w14:textId="77777777" w:rsidR="00310DBA" w:rsidRPr="00D75A3A" w:rsidRDefault="00310DBA" w:rsidP="00310DBA">
      <w:pPr>
        <w:jc w:val="both"/>
        <w:rPr>
          <w:rFonts w:ascii="Sylfaen" w:hAnsi="Sylfaen"/>
          <w:b/>
          <w:lang w:val="ka-GE"/>
        </w:rPr>
      </w:pPr>
      <w:r w:rsidRPr="00D75A3A">
        <w:rPr>
          <w:rFonts w:ascii="Sylfaen" w:hAnsi="Sylfaen"/>
          <w:b/>
          <w:lang w:val="ka-GE"/>
        </w:rPr>
        <w:t>ეკონომიკური ზრდა</w:t>
      </w:r>
    </w:p>
    <w:p w14:paraId="7604B252" w14:textId="77777777" w:rsidR="003D0B83" w:rsidRPr="00EC57D8" w:rsidRDefault="003D0B83" w:rsidP="003D0B83">
      <w:pPr>
        <w:jc w:val="both"/>
        <w:rPr>
          <w:rFonts w:ascii="Sylfaen" w:hAnsi="Sylfaen" w:cs="Sylfaen"/>
          <w:lang w:val="ka-GE"/>
        </w:rPr>
      </w:pPr>
      <w:bookmarkStart w:id="0" w:name="_Toc413431365"/>
      <w:r w:rsidRPr="00565A6F">
        <w:rPr>
          <w:rFonts w:ascii="Sylfaen" w:hAnsi="Sylfaen" w:cs="Sylfaen"/>
          <w:lang w:val="ka-GE"/>
        </w:rPr>
        <w:t xml:space="preserve">საქართველოს სტატისტიკის ეროვნული სამსახურის წინასწარი შეფასებით, 2021 წლის მარტში წინა წლის შესაბამის პერიოდთან შედარებით რეალური მთლიანი შიდა პროდუქტის ზრდამ 4.0 პროცენტი, ხოლო I კვარტალის საშუალო რეალურმა </w:t>
      </w:r>
      <w:r>
        <w:rPr>
          <w:rFonts w:ascii="Sylfaen" w:hAnsi="Sylfaen" w:cs="Sylfaen"/>
          <w:lang w:val="ka-GE"/>
        </w:rPr>
        <w:t>კლებ</w:t>
      </w:r>
      <w:r w:rsidRPr="00565A6F">
        <w:rPr>
          <w:rFonts w:ascii="Sylfaen" w:hAnsi="Sylfaen" w:cs="Sylfaen"/>
          <w:lang w:val="ka-GE"/>
        </w:rPr>
        <w:t xml:space="preserve">ამ </w:t>
      </w:r>
      <w:r>
        <w:rPr>
          <w:rFonts w:ascii="Sylfaen" w:hAnsi="Sylfaen" w:cs="Sylfaen"/>
          <w:lang w:val="ka-GE"/>
        </w:rPr>
        <w:t>4</w:t>
      </w:r>
      <w:r w:rsidRPr="00565A6F">
        <w:rPr>
          <w:rFonts w:ascii="Sylfaen" w:hAnsi="Sylfaen" w:cs="Sylfaen"/>
          <w:lang w:val="ka-GE"/>
        </w:rPr>
        <w:t>.</w:t>
      </w:r>
      <w:r>
        <w:rPr>
          <w:rFonts w:ascii="Sylfaen" w:hAnsi="Sylfaen" w:cs="Sylfaen"/>
          <w:lang w:val="ka-GE"/>
        </w:rPr>
        <w:t>2</w:t>
      </w:r>
      <w:r w:rsidRPr="00565A6F">
        <w:rPr>
          <w:rFonts w:ascii="Sylfaen" w:hAnsi="Sylfaen" w:cs="Sylfaen"/>
          <w:lang w:val="ka-GE"/>
        </w:rPr>
        <w:t xml:space="preserve"> პროცენტი </w:t>
      </w:r>
      <w:r>
        <w:rPr>
          <w:rFonts w:ascii="Sylfaen" w:hAnsi="Sylfaen" w:cs="Sylfaen"/>
          <w:lang w:val="ka-GE"/>
        </w:rPr>
        <w:t>შეადგინა</w:t>
      </w:r>
      <w:r w:rsidRPr="00565A6F">
        <w:rPr>
          <w:rFonts w:ascii="Sylfaen" w:hAnsi="Sylfaen" w:cs="Sylfaen"/>
          <w:lang w:val="ka-GE"/>
        </w:rPr>
        <w:t xml:space="preserve">. </w:t>
      </w:r>
      <w:r w:rsidRPr="00EC57D8">
        <w:rPr>
          <w:rFonts w:ascii="Sylfaen" w:hAnsi="Sylfaen" w:cs="Sylfaen"/>
          <w:lang w:val="ka-GE"/>
        </w:rPr>
        <w:t xml:space="preserve">რეალური მშპ-ს კლება იანვარში </w:t>
      </w:r>
      <w:r>
        <w:rPr>
          <w:rFonts w:ascii="Sylfaen" w:hAnsi="Sylfaen" w:cs="Sylfaen"/>
          <w:lang w:val="ka-GE"/>
        </w:rPr>
        <w:t>11</w:t>
      </w:r>
      <w:r w:rsidRPr="00EC57D8">
        <w:rPr>
          <w:rFonts w:ascii="Sylfaen" w:hAnsi="Sylfaen" w:cs="Sylfaen"/>
          <w:lang w:val="ka-GE"/>
        </w:rPr>
        <w:t>.</w:t>
      </w:r>
      <w:r>
        <w:rPr>
          <w:rFonts w:ascii="Sylfaen" w:hAnsi="Sylfaen" w:cs="Sylfaen"/>
          <w:lang w:val="ka-GE"/>
        </w:rPr>
        <w:t>5</w:t>
      </w:r>
      <w:r w:rsidRPr="00EC57D8">
        <w:rPr>
          <w:rFonts w:ascii="Sylfaen" w:hAnsi="Sylfaen" w:cs="Sylfaen"/>
          <w:lang w:val="ka-GE"/>
        </w:rPr>
        <w:t xml:space="preserve"> პროცენტი, ხოლო თებერვალში 5.1 პროცენტი დაფიქსირდა.</w:t>
      </w:r>
    </w:p>
    <w:p w14:paraId="4EFFC3E6" w14:textId="77777777" w:rsidR="00310DBA" w:rsidRPr="008571ED" w:rsidRDefault="00310DBA" w:rsidP="00310DBA">
      <w:pPr>
        <w:jc w:val="both"/>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ინფლაცია</w:t>
      </w:r>
    </w:p>
    <w:p w14:paraId="450B294B" w14:textId="77777777" w:rsidR="00C03610" w:rsidRDefault="00046D5A" w:rsidP="00310DBA">
      <w:pPr>
        <w:jc w:val="both"/>
        <w:rPr>
          <w:rFonts w:ascii="Sylfaen" w:hAnsi="Sylfaen" w:cs="Sylfaen"/>
        </w:rPr>
      </w:pPr>
      <w:r w:rsidRPr="0078226B">
        <w:rPr>
          <w:rFonts w:ascii="Sylfaen" w:hAnsi="Sylfaen" w:cs="Sylfaen"/>
          <w:lang w:val="ka-GE"/>
        </w:rPr>
        <w:t>2021 წლის მარტში წლიური ინფლაციის დონემ 7.2 პროცენტი შეადგინა. ამავე პერიოდისათვის, საშუალო ინფლაცია 4.8 პროცენტის დონეზეა.</w:t>
      </w:r>
    </w:p>
    <w:p w14:paraId="583BFACF" w14:textId="77777777" w:rsidR="00310DBA" w:rsidRPr="00D75A3A" w:rsidRDefault="00310DBA" w:rsidP="00310DBA">
      <w:pPr>
        <w:jc w:val="both"/>
        <w:rPr>
          <w:rFonts w:ascii="Sylfaen" w:hAnsi="Sylfaen" w:cs="Sylfaen"/>
          <w:lang w:val="ka-GE"/>
        </w:rPr>
      </w:pPr>
      <w:r w:rsidRPr="00D75A3A">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1011CBDE" w14:textId="77777777" w:rsidR="00310DBA" w:rsidRPr="00D75A3A" w:rsidRDefault="00046D5A" w:rsidP="00310DBA">
      <w:pPr>
        <w:pStyle w:val="ListParagraph"/>
        <w:numPr>
          <w:ilvl w:val="0"/>
          <w:numId w:val="4"/>
        </w:numPr>
        <w:ind w:left="720"/>
        <w:jc w:val="both"/>
        <w:rPr>
          <w:rFonts w:ascii="Sylfaen" w:hAnsi="Sylfaen" w:cs="Sylfaen"/>
          <w:lang w:val="ka-GE"/>
        </w:rPr>
      </w:pPr>
      <w:r w:rsidRPr="0078226B">
        <w:rPr>
          <w:rFonts w:ascii="Sylfaen" w:hAnsi="Sylfaen" w:cs="Sylfaen"/>
          <w:lang w:val="ka-GE"/>
        </w:rPr>
        <w:t xml:space="preserve">სურსათისა და უალკოჰოლო სასმელების ჯგუფზე ფასების 5.7 პროცენტიანი მატება დაფიქსირდა, რაც 1.86 პროცენტული პუნქტით აისახა წლიური ინფლაციის მაჩვენებელში; </w:t>
      </w:r>
      <w:r w:rsidR="00310DBA" w:rsidRPr="00D75A3A">
        <w:rPr>
          <w:rFonts w:ascii="Sylfaen" w:hAnsi="Sylfaen" w:cs="Sylfaen"/>
          <w:lang w:val="ka-GE"/>
        </w:rPr>
        <w:t xml:space="preserve"> </w:t>
      </w:r>
    </w:p>
    <w:p w14:paraId="15C6B002" w14:textId="77777777" w:rsidR="00310DBA" w:rsidRPr="00D75A3A" w:rsidRDefault="00046D5A" w:rsidP="00310DBA">
      <w:pPr>
        <w:pStyle w:val="ListParagraph"/>
        <w:numPr>
          <w:ilvl w:val="0"/>
          <w:numId w:val="4"/>
        </w:numPr>
        <w:ind w:left="720"/>
        <w:jc w:val="both"/>
        <w:rPr>
          <w:rFonts w:ascii="Sylfaen" w:hAnsi="Sylfaen" w:cs="Sylfaen"/>
          <w:lang w:val="ka-GE"/>
        </w:rPr>
      </w:pPr>
      <w:r w:rsidRPr="0078226B">
        <w:rPr>
          <w:rFonts w:ascii="Sylfaen" w:hAnsi="Sylfaen" w:cs="Sylfaen"/>
          <w:lang w:val="ka-GE"/>
        </w:rPr>
        <w:t>საცხოვრებელი, წყალი, ელ. ენერგია, აირი: ფასები გაიზარდა 7.6 პროცენტით, რაც წლიურ ინფლაციაზე 1.24 პროცენტული პუნქტით აისახა;</w:t>
      </w:r>
    </w:p>
    <w:p w14:paraId="025B0496" w14:textId="77777777" w:rsidR="00310DBA" w:rsidRDefault="00046D5A" w:rsidP="00310DBA">
      <w:pPr>
        <w:pStyle w:val="ListParagraph"/>
        <w:numPr>
          <w:ilvl w:val="0"/>
          <w:numId w:val="4"/>
        </w:numPr>
        <w:ind w:left="720"/>
        <w:jc w:val="both"/>
        <w:rPr>
          <w:rFonts w:ascii="Sylfaen" w:hAnsi="Sylfaen" w:cs="Sylfaen"/>
          <w:lang w:val="ka-GE"/>
        </w:rPr>
      </w:pPr>
      <w:r w:rsidRPr="0078226B">
        <w:rPr>
          <w:rFonts w:ascii="Sylfaen" w:hAnsi="Sylfaen" w:cs="Sylfaen"/>
          <w:lang w:val="ka-GE"/>
        </w:rPr>
        <w:t>ჯანმრთელობის დაცვა: ფასები გაიზარდა 13.6 პროცენტით, რაც წლიურ ინფლაციაში 1.03 პროცენტული პუნქტი შეადგინა;</w:t>
      </w:r>
    </w:p>
    <w:p w14:paraId="78CBA962" w14:textId="77777777" w:rsidR="00C03610" w:rsidRPr="00C03610" w:rsidRDefault="00046D5A" w:rsidP="00310DBA">
      <w:pPr>
        <w:pStyle w:val="ListParagraph"/>
        <w:numPr>
          <w:ilvl w:val="0"/>
          <w:numId w:val="4"/>
        </w:numPr>
        <w:ind w:left="720"/>
        <w:jc w:val="both"/>
        <w:rPr>
          <w:rFonts w:ascii="Sylfaen" w:hAnsi="Sylfaen" w:cs="Sylfaen"/>
          <w:lang w:val="ka-GE"/>
        </w:rPr>
      </w:pPr>
      <w:r w:rsidRPr="0078226B">
        <w:rPr>
          <w:rFonts w:ascii="Sylfaen" w:hAnsi="Sylfaen" w:cs="Sylfaen"/>
          <w:lang w:val="ka-GE"/>
        </w:rPr>
        <w:t>ტრანსპორტის ჯგუფი: ფასები გაიზარდა 5.8 პროცენტით, რაც წლიურ ინფლაციაში 0.77 პროცენტული პუნქტი შეადგინა;</w:t>
      </w:r>
    </w:p>
    <w:p w14:paraId="382E0BF7" w14:textId="77777777" w:rsidR="00310DBA" w:rsidRPr="00D75A3A" w:rsidRDefault="00046D5A" w:rsidP="00310DBA">
      <w:pPr>
        <w:pStyle w:val="ListParagraph"/>
        <w:numPr>
          <w:ilvl w:val="0"/>
          <w:numId w:val="4"/>
        </w:numPr>
        <w:ind w:left="720"/>
        <w:jc w:val="both"/>
        <w:rPr>
          <w:rFonts w:ascii="Sylfaen" w:hAnsi="Sylfaen" w:cs="Sylfaen"/>
          <w:lang w:val="ka-GE"/>
        </w:rPr>
      </w:pPr>
      <w:r w:rsidRPr="0078226B">
        <w:rPr>
          <w:rFonts w:ascii="Sylfaen" w:hAnsi="Sylfaen" w:cs="Sylfaen"/>
          <w:lang w:val="ka-GE"/>
        </w:rPr>
        <w:t>ავეჯი, საოჯახო ნივთები, სახლის მოვლა: ფასები გაიზარდა 12.0 პროცენტით, რაც 0.67 პროცენტული პუნქტით აისახა მთლიან ინდექსის ზრდაში.</w:t>
      </w:r>
      <w:r w:rsidR="00310DBA" w:rsidRPr="00D75A3A">
        <w:rPr>
          <w:rFonts w:ascii="Sylfaen" w:hAnsi="Sylfaen" w:cs="Sylfaen"/>
          <w:lang w:val="ka-GE"/>
        </w:rPr>
        <w:tab/>
      </w:r>
    </w:p>
    <w:p w14:paraId="598DDAC5" w14:textId="77777777" w:rsidR="00310DBA" w:rsidRPr="00D75A3A" w:rsidRDefault="00310DBA" w:rsidP="00310DBA">
      <w:pPr>
        <w:keepNext/>
        <w:keepLines/>
        <w:spacing w:before="200"/>
        <w:outlineLvl w:val="1"/>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ლარის გაცვლითი კურსი</w:t>
      </w:r>
      <w:bookmarkEnd w:id="0"/>
    </w:p>
    <w:p w14:paraId="320EA1D1" w14:textId="77777777" w:rsidR="00310DBA" w:rsidRPr="003F1259" w:rsidRDefault="00E800B7" w:rsidP="00310DBA">
      <w:pPr>
        <w:jc w:val="both"/>
        <w:rPr>
          <w:rFonts w:ascii="Sylfaen" w:hAnsi="Sylfaen" w:cs="Sylfaen"/>
          <w:lang w:val="ka-GE"/>
        </w:rPr>
      </w:pPr>
      <w:bookmarkStart w:id="1" w:name="_Toc409186469"/>
      <w:bookmarkStart w:id="2" w:name="_Toc411009510"/>
      <w:bookmarkStart w:id="3" w:name="_Toc413431368"/>
      <w:r w:rsidRPr="0078226B">
        <w:rPr>
          <w:rFonts w:ascii="Sylfaen" w:hAnsi="Sylfaen" w:cs="Sylfaen"/>
          <w:lang w:val="ka-GE"/>
        </w:rPr>
        <w:t>2021 წლის მარტში 2020 წლის დეკემბერთან შედარებით ლარის გაცვლითი კურსი აშშ  დოლარის მიმართ 4.1 პროცენტით გაუფასურდა და 3.41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1.1 პროცენტით.</w:t>
      </w:r>
    </w:p>
    <w:bookmarkEnd w:id="1"/>
    <w:bookmarkEnd w:id="2"/>
    <w:bookmarkEnd w:id="3"/>
    <w:p w14:paraId="76629821" w14:textId="77777777" w:rsidR="00FC46F9" w:rsidRDefault="00FC46F9" w:rsidP="00FC46F9">
      <w:pPr>
        <w:spacing w:after="0"/>
        <w:jc w:val="both"/>
        <w:rPr>
          <w:rFonts w:ascii="Sylfaen" w:hAnsi="Sylfaen" w:cs="Sylfaen"/>
          <w:b/>
          <w:color w:val="000000"/>
          <w:sz w:val="24"/>
          <w:szCs w:val="24"/>
          <w:lang w:val="ka-GE" w:eastAsia="ru-RU"/>
        </w:rPr>
      </w:pPr>
      <w:r w:rsidRPr="002F5C16">
        <w:rPr>
          <w:rFonts w:ascii="Sylfaen" w:hAnsi="Sylfaen" w:cs="Sylfaen"/>
          <w:b/>
          <w:color w:val="000000"/>
          <w:sz w:val="24"/>
          <w:szCs w:val="24"/>
          <w:lang w:val="ka-GE" w:eastAsia="ru-RU"/>
        </w:rPr>
        <w:t>საგარეო სექტორი</w:t>
      </w:r>
    </w:p>
    <w:p w14:paraId="3F731596" w14:textId="77777777" w:rsidR="00FC46F9" w:rsidRDefault="00FC46F9" w:rsidP="00FC46F9">
      <w:pPr>
        <w:spacing w:after="0" w:line="240" w:lineRule="auto"/>
        <w:jc w:val="both"/>
        <w:rPr>
          <w:rFonts w:ascii="Sylfaen" w:hAnsi="Sylfaen" w:cs="Sylfaen"/>
          <w:b/>
          <w:color w:val="000000"/>
          <w:sz w:val="24"/>
          <w:szCs w:val="24"/>
          <w:lang w:val="ka-GE" w:eastAsia="ru-RU"/>
        </w:rPr>
      </w:pPr>
    </w:p>
    <w:p w14:paraId="3D0FEF0A" w14:textId="77777777" w:rsidR="00FC46F9" w:rsidRDefault="00E800B7" w:rsidP="00FC46F9">
      <w:pPr>
        <w:spacing w:after="0"/>
        <w:jc w:val="both"/>
        <w:rPr>
          <w:rFonts w:ascii="Sylfaen" w:hAnsi="Sylfaen"/>
          <w:lang w:val="ka-GE" w:eastAsia="ru-RU"/>
        </w:rPr>
      </w:pPr>
      <w:r w:rsidRPr="003F1259">
        <w:rPr>
          <w:rFonts w:ascii="Sylfaen" w:hAnsi="Sylfaen" w:cs="Sylfaen"/>
          <w:lang w:val="ka-GE"/>
        </w:rPr>
        <w:t>20</w:t>
      </w:r>
      <w:r>
        <w:rPr>
          <w:rFonts w:ascii="Sylfaen" w:hAnsi="Sylfaen" w:cs="Sylfaen"/>
          <w:lang w:val="ka-GE"/>
        </w:rPr>
        <w:t>21</w:t>
      </w:r>
      <w:r w:rsidRPr="003F1259">
        <w:rPr>
          <w:rFonts w:ascii="Sylfaen" w:hAnsi="Sylfaen" w:cs="Sylfaen"/>
          <w:lang w:val="ka-GE"/>
        </w:rPr>
        <w:t xml:space="preserve"> წლის იანვარ-მარტში საქართველოში საქონლით საგარეო სავაჭრო ბრუნვამ 2 </w:t>
      </w:r>
      <w:r>
        <w:rPr>
          <w:rFonts w:ascii="Sylfaen" w:hAnsi="Sylfaen" w:cs="Sylfaen"/>
          <w:lang w:val="ka-GE"/>
        </w:rPr>
        <w:t>773</w:t>
      </w:r>
      <w:r w:rsidRPr="003F1259">
        <w:rPr>
          <w:rFonts w:ascii="Sylfaen" w:hAnsi="Sylfaen" w:cs="Sylfaen"/>
          <w:lang w:val="ka-GE"/>
        </w:rPr>
        <w:t>.</w:t>
      </w:r>
      <w:r>
        <w:rPr>
          <w:rFonts w:ascii="Sylfaen" w:hAnsi="Sylfaen" w:cs="Sylfaen"/>
          <w:lang w:val="ka-GE"/>
        </w:rPr>
        <w:t>2</w:t>
      </w:r>
      <w:r w:rsidRPr="003F1259">
        <w:rPr>
          <w:rFonts w:ascii="Sylfaen" w:hAnsi="Sylfaen" w:cs="Sylfaen"/>
          <w:lang w:val="ka-GE"/>
        </w:rPr>
        <w:t xml:space="preserve"> მლნ აშშ დოლარი შეადგინა, რაც წინა წლის შესაბამის მაჩვენებელზე </w:t>
      </w:r>
      <w:r>
        <w:rPr>
          <w:rFonts w:ascii="Sylfaen" w:hAnsi="Sylfaen" w:cs="Sylfaen"/>
          <w:lang w:val="ka-GE"/>
        </w:rPr>
        <w:t>0</w:t>
      </w:r>
      <w:r w:rsidRPr="003F1259">
        <w:rPr>
          <w:rFonts w:ascii="Sylfaen" w:hAnsi="Sylfaen" w:cs="Sylfaen"/>
          <w:lang w:val="ka-GE"/>
        </w:rPr>
        <w:t>.</w:t>
      </w:r>
      <w:r>
        <w:rPr>
          <w:rFonts w:ascii="Sylfaen" w:hAnsi="Sylfaen" w:cs="Sylfaen"/>
          <w:lang w:val="ka-GE"/>
        </w:rPr>
        <w:t>3</w:t>
      </w:r>
      <w:r w:rsidRPr="003F1259">
        <w:rPr>
          <w:rFonts w:ascii="Sylfaen" w:hAnsi="Sylfaen" w:cs="Sylfaen"/>
          <w:lang w:val="ka-GE"/>
        </w:rPr>
        <w:t xml:space="preserve"> პროცენტით ნაკლებია; აქედან ექსპორტი </w:t>
      </w:r>
      <w:r>
        <w:rPr>
          <w:rFonts w:ascii="Sylfaen" w:hAnsi="Sylfaen" w:cs="Sylfaen"/>
          <w:lang w:val="ka-GE"/>
        </w:rPr>
        <w:t>820</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xml:space="preserve"> მლნ აშშ დოლარს შეადგენს (</w:t>
      </w:r>
      <w:r>
        <w:rPr>
          <w:rFonts w:ascii="Sylfaen" w:hAnsi="Sylfaen" w:cs="Sylfaen"/>
          <w:lang w:val="ka-GE"/>
        </w:rPr>
        <w:t>5</w:t>
      </w:r>
      <w:r w:rsidRPr="003F1259">
        <w:rPr>
          <w:rFonts w:ascii="Sylfaen" w:hAnsi="Sylfaen" w:cs="Sylfaen"/>
          <w:lang w:val="ka-GE"/>
        </w:rPr>
        <w:t>.</w:t>
      </w:r>
      <w:r>
        <w:rPr>
          <w:rFonts w:ascii="Sylfaen" w:hAnsi="Sylfaen" w:cs="Sylfaen"/>
          <w:lang w:val="ka-GE"/>
        </w:rPr>
        <w:t>2</w:t>
      </w:r>
      <w:r w:rsidRPr="003F1259">
        <w:rPr>
          <w:rFonts w:ascii="Sylfaen" w:hAnsi="Sylfaen" w:cs="Sylfaen"/>
          <w:lang w:val="ka-GE"/>
        </w:rPr>
        <w:t xml:space="preserve"> პროცენტით </w:t>
      </w:r>
      <w:r>
        <w:rPr>
          <w:rFonts w:ascii="Sylfaen" w:hAnsi="Sylfaen" w:cs="Sylfaen"/>
          <w:lang w:val="ka-GE"/>
        </w:rPr>
        <w:t>მეტი</w:t>
      </w:r>
      <w:r w:rsidRPr="003F1259">
        <w:rPr>
          <w:rFonts w:ascii="Sylfaen" w:hAnsi="Sylfaen" w:cs="Sylfaen"/>
          <w:lang w:val="ka-GE"/>
        </w:rPr>
        <w:t>), ხოლო იმპორტი 1 9</w:t>
      </w:r>
      <w:r>
        <w:rPr>
          <w:rFonts w:ascii="Sylfaen" w:hAnsi="Sylfaen" w:cs="Sylfaen"/>
          <w:lang w:val="ka-GE"/>
        </w:rPr>
        <w:t>52</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xml:space="preserve"> მლნ აშშ დოლარს (</w:t>
      </w:r>
      <w:r>
        <w:rPr>
          <w:rFonts w:ascii="Sylfaen" w:hAnsi="Sylfaen" w:cs="Sylfaen"/>
          <w:lang w:val="ka-GE"/>
        </w:rPr>
        <w:t>2</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xml:space="preserve"> პროცენტით ნაკლები). საქართველოს უარყოფითმა სავაჭრო ბალანსმა 20</w:t>
      </w:r>
      <w:r>
        <w:rPr>
          <w:rFonts w:ascii="Sylfaen" w:hAnsi="Sylfaen" w:cs="Sylfaen"/>
          <w:lang w:val="ka-GE"/>
        </w:rPr>
        <w:t>21</w:t>
      </w:r>
      <w:r w:rsidRPr="003F1259">
        <w:rPr>
          <w:rFonts w:ascii="Sylfaen" w:hAnsi="Sylfaen" w:cs="Sylfaen"/>
          <w:lang w:val="ka-GE"/>
        </w:rPr>
        <w:t xml:space="preserve"> წლის იანვარ-მარტში 1 </w:t>
      </w:r>
      <w:r>
        <w:rPr>
          <w:rFonts w:ascii="Sylfaen" w:hAnsi="Sylfaen" w:cs="Sylfaen"/>
          <w:lang w:val="ka-GE"/>
        </w:rPr>
        <w:t>131.9</w:t>
      </w:r>
      <w:r w:rsidRPr="003F1259">
        <w:rPr>
          <w:rFonts w:ascii="Sylfaen" w:hAnsi="Sylfaen" w:cs="Sylfaen"/>
          <w:lang w:val="ka-GE"/>
        </w:rPr>
        <w:t xml:space="preserve"> მლნ აშშ დოლარი შეადგინა, რაც საგარეო სავაჭრო ბრუნვის 4</w:t>
      </w:r>
      <w:r>
        <w:rPr>
          <w:rFonts w:ascii="Sylfaen" w:hAnsi="Sylfaen" w:cs="Sylfaen"/>
          <w:lang w:val="ka-GE"/>
        </w:rPr>
        <w:t>0</w:t>
      </w:r>
      <w:r w:rsidRPr="003F1259">
        <w:rPr>
          <w:rFonts w:ascii="Sylfaen" w:hAnsi="Sylfaen" w:cs="Sylfaen"/>
          <w:lang w:val="ka-GE"/>
        </w:rPr>
        <w:t>.</w:t>
      </w:r>
      <w:r>
        <w:rPr>
          <w:rFonts w:ascii="Sylfaen" w:hAnsi="Sylfaen" w:cs="Sylfaen"/>
          <w:lang w:val="ka-GE"/>
        </w:rPr>
        <w:t>8</w:t>
      </w:r>
      <w:r w:rsidRPr="003F1259">
        <w:rPr>
          <w:rFonts w:ascii="Sylfaen" w:hAnsi="Sylfaen" w:cs="Sylfaen"/>
          <w:lang w:val="ka-GE"/>
        </w:rPr>
        <w:t xml:space="preserve"> პროცენტია.</w:t>
      </w:r>
    </w:p>
    <w:p w14:paraId="27521A6A" w14:textId="77777777" w:rsidR="00FC46F9" w:rsidRDefault="00E800B7" w:rsidP="00FC46F9">
      <w:pPr>
        <w:jc w:val="both"/>
        <w:rPr>
          <w:rFonts w:ascii="Sylfaen" w:hAnsi="Sylfaen" w:cs="Sylfaen"/>
          <w:lang w:val="ka-GE"/>
        </w:rPr>
      </w:pPr>
      <w:r w:rsidRPr="003F1259">
        <w:rPr>
          <w:rFonts w:ascii="Sylfaen" w:hAnsi="Sylfaen" w:cs="Sylfaen"/>
          <w:lang w:val="ka-GE"/>
        </w:rPr>
        <w:lastRenderedPageBreak/>
        <w:t>20</w:t>
      </w:r>
      <w:r>
        <w:rPr>
          <w:rFonts w:ascii="Sylfaen" w:hAnsi="Sylfaen" w:cs="Sylfaen"/>
          <w:lang w:val="ka-GE"/>
        </w:rPr>
        <w:t>21</w:t>
      </w:r>
      <w:r w:rsidRPr="003F1259">
        <w:rPr>
          <w:rFonts w:ascii="Sylfaen" w:hAnsi="Sylfaen" w:cs="Sylfaen"/>
          <w:lang w:val="ka-GE"/>
        </w:rPr>
        <w:t xml:space="preserve">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w:t>
      </w:r>
      <w:r w:rsidRPr="00B71CF5">
        <w:rPr>
          <w:rFonts w:ascii="Sylfaen" w:hAnsi="Sylfaen" w:cs="Sylfaen"/>
          <w:lang w:val="ka-GE"/>
        </w:rPr>
        <w:t>21.6%-ს</w:t>
      </w:r>
      <w:r w:rsidRPr="003F1259">
        <w:rPr>
          <w:rFonts w:ascii="Sylfaen" w:hAnsi="Sylfaen" w:cs="Sylfaen"/>
          <w:lang w:val="ka-GE"/>
        </w:rPr>
        <w:t xml:space="preserve"> შეადგენს. უმსხვილეს სავაჭრო პარტნიორებში აგრეთვე შედის თურქეთი (1</w:t>
      </w:r>
      <w:r>
        <w:rPr>
          <w:rFonts w:ascii="Sylfaen" w:hAnsi="Sylfaen" w:cs="Sylfaen"/>
          <w:lang w:val="ka-GE"/>
        </w:rPr>
        <w:t>5</w:t>
      </w:r>
      <w:r w:rsidRPr="003F1259">
        <w:rPr>
          <w:rFonts w:ascii="Sylfaen" w:hAnsi="Sylfaen" w:cs="Sylfaen"/>
          <w:lang w:val="ka-GE"/>
        </w:rPr>
        <w:t>.</w:t>
      </w:r>
      <w:r>
        <w:rPr>
          <w:rFonts w:ascii="Sylfaen" w:hAnsi="Sylfaen" w:cs="Sylfaen"/>
          <w:lang w:val="ka-GE"/>
        </w:rPr>
        <w:t>1</w:t>
      </w:r>
      <w:r w:rsidRPr="003F1259">
        <w:rPr>
          <w:rFonts w:ascii="Sylfaen" w:hAnsi="Sylfaen" w:cs="Sylfaen"/>
          <w:lang w:val="ka-GE"/>
        </w:rPr>
        <w:t xml:space="preserve">%), </w:t>
      </w:r>
      <w:r>
        <w:rPr>
          <w:rFonts w:ascii="Sylfaen" w:hAnsi="Sylfaen" w:cs="Sylfaen"/>
          <w:lang w:val="ka-GE"/>
        </w:rPr>
        <w:t>რუსეთი</w:t>
      </w:r>
      <w:r w:rsidRPr="003F1259">
        <w:rPr>
          <w:rFonts w:ascii="Sylfaen" w:hAnsi="Sylfaen" w:cs="Sylfaen"/>
          <w:lang w:val="ka-GE"/>
        </w:rPr>
        <w:t xml:space="preserve"> (</w:t>
      </w:r>
      <w:r>
        <w:rPr>
          <w:rFonts w:ascii="Sylfaen" w:hAnsi="Sylfaen" w:cs="Sylfaen"/>
          <w:lang w:val="ka-GE"/>
        </w:rPr>
        <w:t>11</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w:t>
      </w:r>
      <w:r>
        <w:rPr>
          <w:rFonts w:ascii="Sylfaen" w:hAnsi="Sylfaen" w:cs="Sylfaen"/>
          <w:lang w:val="ka-GE"/>
        </w:rPr>
        <w:t>, ჩინეთი</w:t>
      </w:r>
      <w:r w:rsidRPr="003F1259">
        <w:rPr>
          <w:rFonts w:ascii="Sylfaen" w:hAnsi="Sylfaen" w:cs="Sylfaen"/>
          <w:lang w:val="ka-GE"/>
        </w:rPr>
        <w:t xml:space="preserve"> (1</w:t>
      </w:r>
      <w:r>
        <w:rPr>
          <w:rFonts w:ascii="Sylfaen" w:hAnsi="Sylfaen" w:cs="Sylfaen"/>
          <w:lang w:val="ka-GE"/>
        </w:rPr>
        <w:t>0</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xml:space="preserve">%)  და </w:t>
      </w:r>
      <w:r>
        <w:rPr>
          <w:rFonts w:ascii="Sylfaen" w:hAnsi="Sylfaen" w:cs="Sylfaen"/>
          <w:lang w:val="ka-GE"/>
        </w:rPr>
        <w:t>აზერბაიჯანი</w:t>
      </w:r>
      <w:r w:rsidRPr="003F1259">
        <w:rPr>
          <w:rFonts w:ascii="Sylfaen" w:hAnsi="Sylfaen" w:cs="Sylfaen"/>
          <w:lang w:val="ka-GE"/>
        </w:rPr>
        <w:t xml:space="preserve"> (</w:t>
      </w:r>
      <w:r>
        <w:rPr>
          <w:rFonts w:ascii="Sylfaen" w:hAnsi="Sylfaen" w:cs="Sylfaen"/>
          <w:lang w:val="ka-GE"/>
        </w:rPr>
        <w:t>9</w:t>
      </w:r>
      <w:r w:rsidRPr="003F1259">
        <w:rPr>
          <w:rFonts w:ascii="Sylfaen" w:hAnsi="Sylfaen" w:cs="Sylfaen"/>
          <w:lang w:val="ka-GE"/>
        </w:rPr>
        <w:t>.</w:t>
      </w:r>
      <w:r>
        <w:rPr>
          <w:rFonts w:ascii="Sylfaen" w:hAnsi="Sylfaen" w:cs="Sylfaen"/>
          <w:lang w:val="ka-GE"/>
        </w:rPr>
        <w:t>0</w:t>
      </w:r>
      <w:r w:rsidRPr="003F1259">
        <w:rPr>
          <w:rFonts w:ascii="Sylfaen" w:hAnsi="Sylfaen" w:cs="Sylfaen"/>
          <w:lang w:val="ka-GE"/>
        </w:rPr>
        <w:t>%).</w:t>
      </w:r>
    </w:p>
    <w:p w14:paraId="13CC2ECD" w14:textId="77777777" w:rsidR="00FC46F9" w:rsidRPr="003F1259" w:rsidRDefault="00E800B7" w:rsidP="00FC46F9">
      <w:pPr>
        <w:jc w:val="both"/>
        <w:rPr>
          <w:rFonts w:ascii="Sylfaen" w:hAnsi="Sylfaen" w:cs="Sylfaen"/>
          <w:lang w:val="ka-GE"/>
        </w:rPr>
      </w:pPr>
      <w:r w:rsidRPr="003F1259">
        <w:rPr>
          <w:rFonts w:ascii="Sylfaen" w:hAnsi="Sylfaen" w:cs="Sylfaen"/>
          <w:lang w:val="ka-GE"/>
        </w:rPr>
        <w:t xml:space="preserve">მთლიან ექსპორტში ევროკავშირის წილი </w:t>
      </w:r>
      <w:r>
        <w:rPr>
          <w:rFonts w:ascii="Sylfaen" w:hAnsi="Sylfaen" w:cs="Sylfaen"/>
          <w:lang w:val="ka-GE"/>
        </w:rPr>
        <w:t>19</w:t>
      </w:r>
      <w:r w:rsidRPr="001178FD">
        <w:rPr>
          <w:rFonts w:ascii="Sylfaen" w:hAnsi="Sylfaen" w:cs="Sylfaen"/>
          <w:lang w:val="ka-GE"/>
        </w:rPr>
        <w:t>.1%-ია.</w:t>
      </w:r>
      <w:r w:rsidRPr="003F1259">
        <w:rPr>
          <w:rFonts w:ascii="Sylfaen" w:hAnsi="Sylfaen" w:cs="Sylfaen"/>
          <w:lang w:val="ka-GE"/>
        </w:rPr>
        <w:t xml:space="preserve"> </w:t>
      </w:r>
      <w:r>
        <w:rPr>
          <w:rFonts w:ascii="Sylfaen" w:hAnsi="Sylfaen" w:cs="Sylfaen"/>
          <w:lang w:val="ka-GE"/>
        </w:rPr>
        <w:t>ჩინეთის</w:t>
      </w:r>
      <w:r w:rsidRPr="003F1259">
        <w:rPr>
          <w:rFonts w:ascii="Sylfaen" w:hAnsi="Sylfaen" w:cs="Sylfaen"/>
          <w:lang w:val="ka-GE"/>
        </w:rPr>
        <w:t xml:space="preserve"> 1</w:t>
      </w:r>
      <w:r>
        <w:rPr>
          <w:rFonts w:ascii="Sylfaen" w:hAnsi="Sylfaen" w:cs="Sylfaen"/>
          <w:lang w:val="ka-GE"/>
        </w:rPr>
        <w:t>3</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შემდეგ მოდიან</w:t>
      </w:r>
      <w:r>
        <w:rPr>
          <w:rFonts w:ascii="Sylfaen" w:hAnsi="Sylfaen" w:cs="Sylfaen"/>
          <w:lang w:val="ka-GE"/>
        </w:rPr>
        <w:t xml:space="preserve"> რუსეთი</w:t>
      </w:r>
      <w:r w:rsidRPr="003F1259">
        <w:rPr>
          <w:rFonts w:ascii="Sylfaen" w:hAnsi="Sylfaen" w:cs="Sylfaen"/>
          <w:lang w:val="ka-GE"/>
        </w:rPr>
        <w:t xml:space="preserve"> 1</w:t>
      </w:r>
      <w:r>
        <w:rPr>
          <w:rFonts w:ascii="Sylfaen" w:hAnsi="Sylfaen" w:cs="Sylfaen"/>
          <w:lang w:val="ka-GE"/>
        </w:rPr>
        <w:t>3</w:t>
      </w:r>
      <w:r w:rsidRPr="003F1259">
        <w:rPr>
          <w:rFonts w:ascii="Sylfaen" w:hAnsi="Sylfaen" w:cs="Sylfaen"/>
          <w:lang w:val="ka-GE"/>
        </w:rPr>
        <w:t>.</w:t>
      </w:r>
      <w:r>
        <w:rPr>
          <w:rFonts w:ascii="Sylfaen" w:hAnsi="Sylfaen" w:cs="Sylfaen"/>
          <w:lang w:val="ka-GE"/>
        </w:rPr>
        <w:t>3</w:t>
      </w:r>
      <w:r w:rsidRPr="003F1259">
        <w:rPr>
          <w:rFonts w:ascii="Sylfaen" w:hAnsi="Sylfaen" w:cs="Sylfaen"/>
          <w:lang w:val="ka-GE"/>
        </w:rPr>
        <w:t xml:space="preserve">%, </w:t>
      </w:r>
      <w:r>
        <w:rPr>
          <w:rFonts w:ascii="Sylfaen" w:hAnsi="Sylfaen" w:cs="Sylfaen"/>
          <w:lang w:val="ka-GE"/>
        </w:rPr>
        <w:t>აზერბაიჯანი</w:t>
      </w:r>
      <w:r w:rsidRPr="003F1259">
        <w:rPr>
          <w:rFonts w:ascii="Sylfaen" w:hAnsi="Sylfaen" w:cs="Sylfaen"/>
          <w:lang w:val="ka-GE"/>
        </w:rPr>
        <w:t xml:space="preserve"> </w:t>
      </w:r>
      <w:r>
        <w:rPr>
          <w:rFonts w:ascii="Sylfaen" w:hAnsi="Sylfaen" w:cs="Sylfaen"/>
          <w:lang w:val="ka-GE"/>
        </w:rPr>
        <w:t>12</w:t>
      </w:r>
      <w:r w:rsidRPr="003F1259">
        <w:rPr>
          <w:rFonts w:ascii="Sylfaen" w:hAnsi="Sylfaen" w:cs="Sylfaen"/>
          <w:lang w:val="ka-GE"/>
        </w:rPr>
        <w:t>.</w:t>
      </w:r>
      <w:r>
        <w:rPr>
          <w:rFonts w:ascii="Sylfaen" w:hAnsi="Sylfaen" w:cs="Sylfaen"/>
          <w:lang w:val="ka-GE"/>
        </w:rPr>
        <w:t>7</w:t>
      </w:r>
      <w:r w:rsidRPr="003F1259">
        <w:rPr>
          <w:rFonts w:ascii="Sylfaen" w:hAnsi="Sylfaen" w:cs="Sylfaen"/>
          <w:lang w:val="ka-GE"/>
        </w:rPr>
        <w:t xml:space="preserve">%,  </w:t>
      </w:r>
      <w:r>
        <w:rPr>
          <w:rFonts w:ascii="Sylfaen" w:hAnsi="Sylfaen" w:cs="Sylfaen"/>
          <w:lang w:val="ka-GE"/>
        </w:rPr>
        <w:t>თურქეთი</w:t>
      </w:r>
      <w:r w:rsidRPr="003F1259">
        <w:rPr>
          <w:rFonts w:ascii="Sylfaen" w:hAnsi="Sylfaen" w:cs="Sylfaen"/>
          <w:lang w:val="ka-GE"/>
        </w:rPr>
        <w:t xml:space="preserve"> </w:t>
      </w:r>
      <w:r>
        <w:rPr>
          <w:rFonts w:ascii="Sylfaen" w:hAnsi="Sylfaen" w:cs="Sylfaen"/>
          <w:lang w:val="ka-GE"/>
        </w:rPr>
        <w:t>9</w:t>
      </w:r>
      <w:r w:rsidRPr="003F1259">
        <w:rPr>
          <w:rFonts w:ascii="Sylfaen" w:hAnsi="Sylfaen" w:cs="Sylfaen"/>
          <w:lang w:val="ka-GE"/>
        </w:rPr>
        <w:t>.</w:t>
      </w:r>
      <w:r>
        <w:rPr>
          <w:rFonts w:ascii="Sylfaen" w:hAnsi="Sylfaen" w:cs="Sylfaen"/>
          <w:lang w:val="ka-GE"/>
        </w:rPr>
        <w:t>2</w:t>
      </w:r>
      <w:r w:rsidRPr="003F1259">
        <w:rPr>
          <w:rFonts w:ascii="Sylfaen" w:hAnsi="Sylfaen" w:cs="Sylfaen"/>
          <w:lang w:val="ka-GE"/>
        </w:rPr>
        <w:t xml:space="preserve">% და უკრაინა </w:t>
      </w:r>
      <w:r>
        <w:rPr>
          <w:rFonts w:ascii="Sylfaen" w:hAnsi="Sylfaen" w:cs="Sylfaen"/>
          <w:lang w:val="ka-GE"/>
        </w:rPr>
        <w:t>8</w:t>
      </w:r>
      <w:r w:rsidRPr="003F1259">
        <w:rPr>
          <w:rFonts w:ascii="Sylfaen" w:hAnsi="Sylfaen" w:cs="Sylfaen"/>
          <w:lang w:val="ka-GE"/>
        </w:rPr>
        <w:t>.</w:t>
      </w:r>
      <w:r>
        <w:rPr>
          <w:rFonts w:ascii="Sylfaen" w:hAnsi="Sylfaen" w:cs="Sylfaen"/>
          <w:lang w:val="ka-GE"/>
        </w:rPr>
        <w:t>1</w:t>
      </w:r>
      <w:r w:rsidRPr="003F1259">
        <w:rPr>
          <w:rFonts w:ascii="Sylfaen" w:hAnsi="Sylfaen" w:cs="Sylfaen"/>
          <w:lang w:val="ka-GE"/>
        </w:rPr>
        <w:t>%.</w:t>
      </w:r>
    </w:p>
    <w:p w14:paraId="1B2C1D3B" w14:textId="77777777" w:rsidR="00FC46F9" w:rsidRDefault="00114B20" w:rsidP="00FC46F9">
      <w:pPr>
        <w:spacing w:after="0"/>
        <w:jc w:val="both"/>
        <w:rPr>
          <w:rFonts w:ascii="Sylfaen" w:hAnsi="Sylfaen" w:cs="Sylfaen"/>
          <w:lang w:val="ka-GE"/>
        </w:rPr>
      </w:pPr>
      <w:r>
        <w:rPr>
          <w:noProof/>
        </w:rPr>
        <w:drawing>
          <wp:inline distT="0" distB="0" distL="0" distR="0" wp14:anchorId="5BA864FE" wp14:editId="6637562A">
            <wp:extent cx="6457950" cy="2997642"/>
            <wp:effectExtent l="0" t="0" r="0" b="0"/>
            <wp:docPr id="5" name="Chart 5">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6A211A" w14:textId="77777777" w:rsidR="00C03610" w:rsidRPr="003F1259" w:rsidRDefault="00E800B7" w:rsidP="00C03610">
      <w:pPr>
        <w:jc w:val="both"/>
        <w:rPr>
          <w:rFonts w:ascii="Sylfaen" w:hAnsi="Sylfaen" w:cs="Sylfaen"/>
          <w:lang w:val="ka-GE"/>
        </w:rPr>
      </w:pPr>
      <w:r w:rsidRPr="003F1259">
        <w:rPr>
          <w:rFonts w:ascii="Sylfaen" w:hAnsi="Sylfaen" w:cs="Sylfaen"/>
          <w:lang w:val="ka-GE"/>
        </w:rPr>
        <w:t xml:space="preserve">სასაქონლო ჯგუფების მიხედვით ექსპორტში პირველ ადგილზეა სპილენძის მადნები და კონცენტრატები </w:t>
      </w:r>
      <w:r>
        <w:rPr>
          <w:rFonts w:ascii="Sylfaen" w:hAnsi="Sylfaen" w:cs="Sylfaen"/>
          <w:lang w:val="ka-GE"/>
        </w:rPr>
        <w:t>19</w:t>
      </w:r>
      <w:r w:rsidRPr="003F1259">
        <w:rPr>
          <w:rFonts w:ascii="Sylfaen" w:hAnsi="Sylfaen" w:cs="Sylfaen"/>
          <w:lang w:val="ka-GE"/>
        </w:rPr>
        <w:t>.4 პროცენტით, მომდევნო ადგილებს იკავებენ: მსუბუქი ავტომობილები 1</w:t>
      </w:r>
      <w:r>
        <w:rPr>
          <w:rFonts w:ascii="Sylfaen" w:hAnsi="Sylfaen" w:cs="Sylfaen"/>
          <w:lang w:val="ka-GE"/>
        </w:rPr>
        <w:t>0</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xml:space="preserve">%, ფეროშენადნობები </w:t>
      </w:r>
      <w:r>
        <w:rPr>
          <w:rFonts w:ascii="Sylfaen" w:hAnsi="Sylfaen" w:cs="Sylfaen"/>
          <w:lang w:val="ka-GE"/>
        </w:rPr>
        <w:t>10</w:t>
      </w:r>
      <w:r w:rsidRPr="003F1259">
        <w:rPr>
          <w:rFonts w:ascii="Sylfaen" w:hAnsi="Sylfaen" w:cs="Sylfaen"/>
          <w:lang w:val="ka-GE"/>
        </w:rPr>
        <w:t>.</w:t>
      </w:r>
      <w:r>
        <w:rPr>
          <w:rFonts w:ascii="Sylfaen" w:hAnsi="Sylfaen" w:cs="Sylfaen"/>
          <w:lang w:val="ka-GE"/>
        </w:rPr>
        <w:t>2</w:t>
      </w:r>
      <w:r w:rsidRPr="003F1259">
        <w:rPr>
          <w:rFonts w:ascii="Sylfaen" w:hAnsi="Sylfaen" w:cs="Sylfaen"/>
          <w:lang w:val="ka-GE"/>
        </w:rPr>
        <w:t>%, ყურძნის ნატურალური ღვინოები 5.</w:t>
      </w:r>
      <w:r>
        <w:rPr>
          <w:rFonts w:ascii="Sylfaen" w:hAnsi="Sylfaen" w:cs="Sylfaen"/>
          <w:lang w:val="ka-GE"/>
        </w:rPr>
        <w:t>4</w:t>
      </w:r>
      <w:r w:rsidRPr="003F1259">
        <w:rPr>
          <w:rFonts w:ascii="Sylfaen" w:hAnsi="Sylfaen" w:cs="Sylfaen"/>
          <w:lang w:val="ka-GE"/>
        </w:rPr>
        <w:t>%</w:t>
      </w:r>
      <w:r>
        <w:rPr>
          <w:rFonts w:ascii="Sylfaen" w:hAnsi="Sylfaen" w:cs="Sylfaen"/>
          <w:lang w:val="ka-GE"/>
        </w:rPr>
        <w:t>, სპირტიანი სასმელები 3.6%</w:t>
      </w:r>
      <w:r w:rsidRPr="003F1259">
        <w:rPr>
          <w:rFonts w:ascii="Sylfaen" w:hAnsi="Sylfaen" w:cs="Sylfaen"/>
          <w:lang w:val="ka-GE"/>
        </w:rPr>
        <w:t xml:space="preserve"> და ა.შ.</w:t>
      </w:r>
    </w:p>
    <w:p w14:paraId="30848C8E" w14:textId="77777777" w:rsidR="00FC46F9" w:rsidRDefault="0047105A" w:rsidP="00FC46F9">
      <w:pPr>
        <w:spacing w:after="0"/>
        <w:jc w:val="both"/>
        <w:rPr>
          <w:rFonts w:ascii="Sylfaen" w:hAnsi="Sylfaen" w:cs="Sylfaen"/>
          <w:lang w:val="ka-GE"/>
        </w:rPr>
      </w:pPr>
      <w:r>
        <w:rPr>
          <w:noProof/>
        </w:rPr>
        <w:drawing>
          <wp:inline distT="0" distB="0" distL="0" distR="0" wp14:anchorId="73F166B1" wp14:editId="0EFD818D">
            <wp:extent cx="6321287" cy="3744595"/>
            <wp:effectExtent l="0" t="0" r="0" b="0"/>
            <wp:docPr id="13" name="Chart 13">
              <a:extLst xmlns:a="http://schemas.openxmlformats.org/drawingml/2006/main">
                <a:ext uri="{FF2B5EF4-FFF2-40B4-BE49-F238E27FC236}">
                  <a16:creationId xmlns:a16="http://schemas.microsoft.com/office/drawing/2014/main" id="{439AEF19-F4B0-4896-9A93-284690FF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110092" w14:textId="77777777" w:rsidR="00C03610" w:rsidRPr="003F1259" w:rsidRDefault="0047105A" w:rsidP="00C03610">
      <w:pPr>
        <w:jc w:val="both"/>
        <w:rPr>
          <w:rFonts w:ascii="Sylfaen" w:hAnsi="Sylfaen" w:cs="Sylfaen"/>
          <w:lang w:val="ka-GE"/>
        </w:rPr>
      </w:pPr>
      <w:r w:rsidRPr="003F1259">
        <w:rPr>
          <w:rFonts w:ascii="Sylfaen" w:hAnsi="Sylfaen" w:cs="Sylfaen"/>
          <w:lang w:val="ka-GE"/>
        </w:rPr>
        <w:lastRenderedPageBreak/>
        <w:t xml:space="preserve">მთლიან იმპორტში ევროკავშირის წილი </w:t>
      </w:r>
      <w:r w:rsidRPr="001178FD">
        <w:rPr>
          <w:rFonts w:ascii="Sylfaen" w:hAnsi="Sylfaen" w:cs="Sylfaen"/>
          <w:lang w:val="ka-GE"/>
        </w:rPr>
        <w:t>22.6%-ია.</w:t>
      </w:r>
      <w:r w:rsidRPr="003F1259">
        <w:rPr>
          <w:rFonts w:ascii="Sylfaen" w:hAnsi="Sylfaen" w:cs="Sylfaen"/>
          <w:lang w:val="ka-GE"/>
        </w:rPr>
        <w:t xml:space="preserve"> თურქეთის 1</w:t>
      </w:r>
      <w:r>
        <w:rPr>
          <w:rFonts w:ascii="Sylfaen" w:hAnsi="Sylfaen" w:cs="Sylfaen"/>
          <w:lang w:val="ka-GE"/>
        </w:rPr>
        <w:t>7</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შემდეგ მოდიან რუსეთი 1</w:t>
      </w:r>
      <w:r>
        <w:rPr>
          <w:rFonts w:ascii="Sylfaen" w:hAnsi="Sylfaen" w:cs="Sylfaen"/>
          <w:lang w:val="ka-GE"/>
        </w:rPr>
        <w:t>1</w:t>
      </w:r>
      <w:r w:rsidRPr="003F1259">
        <w:rPr>
          <w:rFonts w:ascii="Sylfaen" w:hAnsi="Sylfaen" w:cs="Sylfaen"/>
          <w:lang w:val="ka-GE"/>
        </w:rPr>
        <w:t>.</w:t>
      </w:r>
      <w:r>
        <w:rPr>
          <w:rFonts w:ascii="Sylfaen" w:hAnsi="Sylfaen" w:cs="Sylfaen"/>
          <w:lang w:val="ka-GE"/>
        </w:rPr>
        <w:t>3</w:t>
      </w:r>
      <w:r w:rsidRPr="003F1259">
        <w:rPr>
          <w:rFonts w:ascii="Sylfaen" w:hAnsi="Sylfaen" w:cs="Sylfaen"/>
          <w:lang w:val="ka-GE"/>
        </w:rPr>
        <w:t xml:space="preserve">%,  </w:t>
      </w:r>
      <w:r>
        <w:rPr>
          <w:rFonts w:ascii="Sylfaen" w:hAnsi="Sylfaen" w:cs="Sylfaen"/>
          <w:lang w:val="ka-GE"/>
        </w:rPr>
        <w:t xml:space="preserve">ჩინეთი </w:t>
      </w:r>
      <w:r w:rsidRPr="003F1259">
        <w:rPr>
          <w:rFonts w:ascii="Sylfaen" w:hAnsi="Sylfaen" w:cs="Sylfaen"/>
          <w:lang w:val="ka-GE"/>
        </w:rPr>
        <w:t>9.</w:t>
      </w:r>
      <w:r>
        <w:rPr>
          <w:rFonts w:ascii="Sylfaen" w:hAnsi="Sylfaen" w:cs="Sylfaen"/>
          <w:lang w:val="ka-GE"/>
        </w:rPr>
        <w:t>4</w:t>
      </w:r>
      <w:r w:rsidRPr="003F1259">
        <w:rPr>
          <w:rFonts w:ascii="Sylfaen" w:hAnsi="Sylfaen" w:cs="Sylfaen"/>
          <w:lang w:val="ka-GE"/>
        </w:rPr>
        <w:t xml:space="preserve">%, </w:t>
      </w:r>
      <w:r>
        <w:rPr>
          <w:rFonts w:ascii="Sylfaen" w:hAnsi="Sylfaen" w:cs="Sylfaen"/>
          <w:lang w:val="ka-GE"/>
        </w:rPr>
        <w:t>აზერბაიჯანი</w:t>
      </w:r>
      <w:r w:rsidRPr="003F1259">
        <w:rPr>
          <w:rFonts w:ascii="Sylfaen" w:hAnsi="Sylfaen" w:cs="Sylfaen"/>
          <w:lang w:val="ka-GE"/>
        </w:rPr>
        <w:t xml:space="preserve"> </w:t>
      </w:r>
      <w:r>
        <w:rPr>
          <w:rFonts w:ascii="Sylfaen" w:hAnsi="Sylfaen" w:cs="Sylfaen"/>
          <w:lang w:val="ka-GE"/>
        </w:rPr>
        <w:t>7</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xml:space="preserve">% და აშშ </w:t>
      </w:r>
      <w:r>
        <w:rPr>
          <w:rFonts w:ascii="Sylfaen" w:hAnsi="Sylfaen" w:cs="Sylfaen"/>
          <w:lang w:val="ka-GE"/>
        </w:rPr>
        <w:t>6</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w:t>
      </w:r>
    </w:p>
    <w:p w14:paraId="6F4FCAD6" w14:textId="77777777" w:rsidR="00FC46F9" w:rsidRPr="003F1259" w:rsidRDefault="00114B20" w:rsidP="00FC46F9">
      <w:pPr>
        <w:jc w:val="both"/>
        <w:rPr>
          <w:rFonts w:ascii="Sylfaen" w:hAnsi="Sylfaen" w:cs="Sylfaen"/>
          <w:lang w:val="ka-GE"/>
        </w:rPr>
      </w:pPr>
      <w:r>
        <w:rPr>
          <w:noProof/>
        </w:rPr>
        <w:drawing>
          <wp:inline distT="0" distB="0" distL="0" distR="0" wp14:anchorId="2E5FAB68" wp14:editId="273F7C90">
            <wp:extent cx="6457950" cy="3228229"/>
            <wp:effectExtent l="0" t="0" r="0" b="0"/>
            <wp:docPr id="8" name="Chart 8">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255FDD" w14:textId="77777777" w:rsidR="0047105A" w:rsidRDefault="0047105A" w:rsidP="00FC46F9">
      <w:pPr>
        <w:jc w:val="both"/>
        <w:rPr>
          <w:rFonts w:ascii="Sylfaen" w:hAnsi="Sylfaen" w:cs="Sylfaen"/>
          <w:lang w:val="ka-GE"/>
        </w:rPr>
      </w:pPr>
      <w:r w:rsidRPr="003F1259">
        <w:rPr>
          <w:rFonts w:ascii="Sylfaen" w:hAnsi="Sylfaen" w:cs="Sylfaen"/>
          <w:lang w:val="ka-GE"/>
        </w:rPr>
        <w:t>იმპორტის სასაქონლო სტრუქტურაში პირველ ადგილზე მსუბუქი ავტომობილები</w:t>
      </w:r>
      <w:r>
        <w:rPr>
          <w:rFonts w:ascii="Sylfaen" w:hAnsi="Sylfaen" w:cs="Sylfaen"/>
          <w:lang w:val="ka-GE"/>
        </w:rPr>
        <w:t>ა</w:t>
      </w:r>
      <w:r w:rsidRPr="003F1259">
        <w:rPr>
          <w:rFonts w:ascii="Sylfaen" w:hAnsi="Sylfaen" w:cs="Sylfaen"/>
          <w:lang w:val="ka-GE"/>
        </w:rPr>
        <w:t xml:space="preserve">, რომელსაც მთლიან იმპორტში </w:t>
      </w:r>
      <w:r>
        <w:rPr>
          <w:rFonts w:ascii="Sylfaen" w:hAnsi="Sylfaen" w:cs="Sylfaen"/>
          <w:lang w:val="ka-GE"/>
        </w:rPr>
        <w:t>8</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xml:space="preserve"> პროცენტიანი წილი უკავია. შემდეგ მოდის:</w:t>
      </w:r>
      <w:r>
        <w:rPr>
          <w:rFonts w:ascii="Sylfaen" w:hAnsi="Sylfaen" w:cs="Sylfaen"/>
          <w:lang w:val="ka-GE"/>
        </w:rPr>
        <w:t xml:space="preserve"> </w:t>
      </w:r>
      <w:r w:rsidRPr="003F1259">
        <w:rPr>
          <w:rFonts w:ascii="Sylfaen" w:hAnsi="Sylfaen" w:cs="Sylfaen"/>
          <w:lang w:val="ka-GE"/>
        </w:rPr>
        <w:t>სპილენძის მადნები და კონცე</w:t>
      </w:r>
      <w:r>
        <w:rPr>
          <w:rFonts w:ascii="Sylfaen" w:hAnsi="Sylfaen" w:cs="Sylfaen"/>
          <w:lang w:val="ka-GE"/>
        </w:rPr>
        <w:t>ნ</w:t>
      </w:r>
      <w:r w:rsidRPr="003F1259">
        <w:rPr>
          <w:rFonts w:ascii="Sylfaen" w:hAnsi="Sylfaen" w:cs="Sylfaen"/>
          <w:lang w:val="ka-GE"/>
        </w:rPr>
        <w:t xml:space="preserve">ტრატები </w:t>
      </w:r>
      <w:r>
        <w:rPr>
          <w:rFonts w:ascii="Sylfaen" w:hAnsi="Sylfaen" w:cs="Sylfaen"/>
          <w:lang w:val="ka-GE"/>
        </w:rPr>
        <w:t>7</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w:t>
      </w:r>
      <w:r>
        <w:rPr>
          <w:rFonts w:ascii="Sylfaen" w:hAnsi="Sylfaen" w:cs="Sylfaen"/>
          <w:lang w:val="ka-GE"/>
        </w:rPr>
        <w:t xml:space="preserve"> </w:t>
      </w:r>
      <w:r w:rsidRPr="003F1259">
        <w:rPr>
          <w:rFonts w:ascii="Sylfaen" w:hAnsi="Sylfaen" w:cs="Sylfaen"/>
          <w:lang w:val="ka-GE"/>
        </w:rPr>
        <w:t xml:space="preserve">ნავთობი და ნავთობპროდუქტები  </w:t>
      </w:r>
      <w:r>
        <w:rPr>
          <w:rFonts w:ascii="Sylfaen" w:hAnsi="Sylfaen" w:cs="Sylfaen"/>
          <w:lang w:val="ka-GE"/>
        </w:rPr>
        <w:t>7</w:t>
      </w:r>
      <w:r w:rsidRPr="003F1259">
        <w:rPr>
          <w:rFonts w:ascii="Sylfaen" w:hAnsi="Sylfaen" w:cs="Sylfaen"/>
          <w:lang w:val="ka-GE"/>
        </w:rPr>
        <w:t>.</w:t>
      </w:r>
      <w:r>
        <w:rPr>
          <w:rFonts w:ascii="Sylfaen" w:hAnsi="Sylfaen" w:cs="Sylfaen"/>
          <w:lang w:val="ka-GE"/>
        </w:rPr>
        <w:t>3</w:t>
      </w:r>
      <w:r w:rsidRPr="003F1259">
        <w:rPr>
          <w:rFonts w:ascii="Sylfaen" w:hAnsi="Sylfaen" w:cs="Sylfaen"/>
          <w:lang w:val="ka-GE"/>
        </w:rPr>
        <w:t>%,</w:t>
      </w:r>
      <w:r>
        <w:rPr>
          <w:rFonts w:ascii="Sylfaen" w:hAnsi="Sylfaen" w:cs="Sylfaen"/>
          <w:lang w:val="ka-GE"/>
        </w:rPr>
        <w:t xml:space="preserve"> ნავთობის აირები 6.6%,</w:t>
      </w:r>
      <w:r w:rsidRPr="003F1259">
        <w:rPr>
          <w:rFonts w:ascii="Sylfaen" w:hAnsi="Sylfaen" w:cs="Sylfaen"/>
          <w:lang w:val="ka-GE"/>
        </w:rPr>
        <w:t xml:space="preserve">  სამკურნალო საშუალებები </w:t>
      </w:r>
      <w:r>
        <w:rPr>
          <w:rFonts w:ascii="Sylfaen" w:hAnsi="Sylfaen" w:cs="Sylfaen"/>
          <w:lang w:val="ka-GE"/>
        </w:rPr>
        <w:t>3</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და სხვა.</w:t>
      </w:r>
    </w:p>
    <w:p w14:paraId="2BDB7F52" w14:textId="77777777" w:rsidR="00FC46F9" w:rsidRPr="003F1259" w:rsidRDefault="00114B20" w:rsidP="00FC46F9">
      <w:pPr>
        <w:jc w:val="both"/>
        <w:rPr>
          <w:rFonts w:ascii="Sylfaen" w:hAnsi="Sylfaen" w:cs="Sylfaen"/>
          <w:lang w:val="ka-GE"/>
        </w:rPr>
      </w:pPr>
      <w:r>
        <w:rPr>
          <w:noProof/>
        </w:rPr>
        <w:drawing>
          <wp:inline distT="0" distB="0" distL="0" distR="0" wp14:anchorId="499A7A9A" wp14:editId="465E3B10">
            <wp:extent cx="6457950" cy="3713480"/>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B0450F" w14:textId="77777777" w:rsidR="00FC46F9" w:rsidRDefault="00FC46F9" w:rsidP="005A20A1">
      <w:pPr>
        <w:spacing w:after="0"/>
        <w:ind w:firstLine="720"/>
        <w:jc w:val="both"/>
        <w:rPr>
          <w:rFonts w:ascii="Sylfaen" w:hAnsi="Sylfaen" w:cs="Sylfaen"/>
          <w:b/>
          <w:i/>
          <w:lang w:val="ka-GE"/>
        </w:rPr>
      </w:pPr>
    </w:p>
    <w:p w14:paraId="6B5602E0" w14:textId="77777777" w:rsidR="005A20A1" w:rsidRPr="00840C43" w:rsidRDefault="005A20A1" w:rsidP="005A20A1">
      <w:pPr>
        <w:spacing w:after="0"/>
        <w:ind w:firstLine="720"/>
        <w:jc w:val="both"/>
        <w:rPr>
          <w:rFonts w:ascii="Sylfaen" w:hAnsi="Sylfaen" w:cs="Sylfaen"/>
          <w:b/>
          <w:i/>
          <w:lang w:val="ka-GE"/>
        </w:rPr>
      </w:pPr>
      <w:r w:rsidRPr="00840C43">
        <w:rPr>
          <w:rFonts w:ascii="Sylfaen" w:hAnsi="Sylfaen" w:cs="Sylfaen"/>
          <w:b/>
          <w:i/>
          <w:lang w:val="ka-GE"/>
        </w:rPr>
        <w:lastRenderedPageBreak/>
        <w:t>ევროკავშირის ქვეყნებთან ვაჭრობაში</w:t>
      </w:r>
    </w:p>
    <w:p w14:paraId="5DB92E94" w14:textId="77777777" w:rsidR="00151776" w:rsidRPr="00D70565" w:rsidRDefault="00151776" w:rsidP="00151776">
      <w:pPr>
        <w:ind w:firstLine="720"/>
        <w:jc w:val="both"/>
        <w:rPr>
          <w:rFonts w:ascii="Sylfaen" w:hAnsi="Sylfaen" w:cs="Sylfaen"/>
          <w:lang w:val="ka-GE"/>
        </w:rPr>
      </w:pPr>
      <w:r w:rsidRPr="00222F67">
        <w:rPr>
          <w:rFonts w:ascii="Sylfaen" w:hAnsi="Sylfaen" w:cs="Sylfaen"/>
          <w:lang w:val="ka-GE"/>
        </w:rPr>
        <w:t>ექსპორტის 3.9%-იან</w:t>
      </w:r>
      <w:r w:rsidRPr="00D70565">
        <w:rPr>
          <w:rFonts w:ascii="Sylfaen" w:hAnsi="Sylfaen" w:cs="Sylfaen"/>
          <w:lang w:val="ka-GE"/>
        </w:rPr>
        <w:t xml:space="preserve"> კლებაში მთავარი წვლილი შეიტანა მადნები და კონცენტრატები ძვირფასი ლითონებისა (100.0%-იანი კლება), მადნები და კონცენტრატები სპილენძის (8.</w:t>
      </w:r>
      <w:r>
        <w:rPr>
          <w:rFonts w:ascii="Sylfaen" w:hAnsi="Sylfaen" w:cs="Sylfaen"/>
          <w:lang w:val="ka-GE"/>
        </w:rPr>
        <w:t>8</w:t>
      </w:r>
      <w:r w:rsidRPr="00D70565">
        <w:rPr>
          <w:rFonts w:ascii="Sylfaen" w:hAnsi="Sylfaen" w:cs="Sylfaen"/>
          <w:lang w:val="ka-GE"/>
        </w:rPr>
        <w:t>%-იანი კლება), კოსტუმები, კომპლექტები, კომბინეზონები (</w:t>
      </w:r>
      <w:r>
        <w:rPr>
          <w:rFonts w:ascii="Sylfaen" w:hAnsi="Sylfaen" w:cs="Sylfaen"/>
          <w:lang w:val="ka-GE"/>
        </w:rPr>
        <w:t>85</w:t>
      </w:r>
      <w:r w:rsidRPr="00D70565">
        <w:rPr>
          <w:rFonts w:ascii="Sylfaen" w:hAnsi="Sylfaen" w:cs="Sylfaen"/>
          <w:lang w:val="ka-GE"/>
        </w:rPr>
        <w:t>.</w:t>
      </w:r>
      <w:r>
        <w:rPr>
          <w:rFonts w:ascii="Sylfaen" w:hAnsi="Sylfaen" w:cs="Sylfaen"/>
          <w:lang w:val="ka-GE"/>
        </w:rPr>
        <w:t>1</w:t>
      </w:r>
      <w:r w:rsidRPr="00D70565">
        <w:rPr>
          <w:rFonts w:ascii="Sylfaen" w:hAnsi="Sylfaen" w:cs="Sylfaen"/>
          <w:lang w:val="ka-GE"/>
        </w:rPr>
        <w:t>%-იანი კლება). ზრდის მიმართულებით მთავარი წვლილი შეიტანა კაკალ</w:t>
      </w:r>
      <w:r>
        <w:rPr>
          <w:rFonts w:ascii="Sylfaen" w:hAnsi="Sylfaen" w:cs="Sylfaen"/>
          <w:lang w:val="ka-GE"/>
        </w:rPr>
        <w:t>მა</w:t>
      </w:r>
      <w:r w:rsidRPr="00D70565">
        <w:rPr>
          <w:rFonts w:ascii="Sylfaen" w:hAnsi="Sylfaen" w:cs="Sylfaen"/>
          <w:lang w:val="ka-GE"/>
        </w:rPr>
        <w:t xml:space="preserve"> (</w:t>
      </w:r>
      <w:r>
        <w:rPr>
          <w:rFonts w:ascii="Sylfaen" w:hAnsi="Sylfaen" w:cs="Sylfaen"/>
          <w:lang w:val="ka-GE"/>
        </w:rPr>
        <w:t>55</w:t>
      </w:r>
      <w:r w:rsidRPr="00D70565">
        <w:rPr>
          <w:rFonts w:ascii="Sylfaen" w:hAnsi="Sylfaen" w:cs="Sylfaen"/>
          <w:lang w:val="ka-GE"/>
        </w:rPr>
        <w:t>.4</w:t>
      </w:r>
      <w:r>
        <w:rPr>
          <w:rFonts w:ascii="Sylfaen" w:hAnsi="Sylfaen" w:cs="Sylfaen"/>
          <w:lang w:val="ka-GE"/>
        </w:rPr>
        <w:t>% ზრდა</w:t>
      </w:r>
      <w:r w:rsidRPr="00D70565">
        <w:rPr>
          <w:rFonts w:ascii="Sylfaen" w:hAnsi="Sylfaen" w:cs="Sylfaen"/>
          <w:lang w:val="ka-GE"/>
        </w:rPr>
        <w:t>), ნარჩენები და ჯართი ძვირფასი ლითონები (</w:t>
      </w:r>
      <w:r>
        <w:rPr>
          <w:rFonts w:ascii="Sylfaen" w:hAnsi="Sylfaen" w:cs="Sylfaen"/>
          <w:lang w:val="ka-GE"/>
        </w:rPr>
        <w:t>122</w:t>
      </w:r>
      <w:r w:rsidRPr="00D70565">
        <w:rPr>
          <w:rFonts w:ascii="Sylfaen" w:hAnsi="Sylfaen" w:cs="Sylfaen"/>
          <w:lang w:val="ka-GE"/>
        </w:rPr>
        <w:t>.</w:t>
      </w:r>
      <w:r>
        <w:rPr>
          <w:rFonts w:ascii="Sylfaen" w:hAnsi="Sylfaen" w:cs="Sylfaen"/>
          <w:lang w:val="ka-GE"/>
        </w:rPr>
        <w:t>3</w:t>
      </w:r>
      <w:r w:rsidRPr="00D70565">
        <w:rPr>
          <w:rFonts w:ascii="Sylfaen" w:hAnsi="Sylfaen" w:cs="Sylfaen"/>
          <w:lang w:val="ka-GE"/>
        </w:rPr>
        <w:t xml:space="preserve">%-იანი ზრდა), </w:t>
      </w:r>
      <w:r w:rsidRPr="00165282">
        <w:rPr>
          <w:rFonts w:ascii="Sylfaen" w:hAnsi="Sylfaen" w:cs="Sylfaen"/>
          <w:lang w:val="ka-GE"/>
        </w:rPr>
        <w:t>სასუქები მინერალური ან ქიმიური, აზოტოვანი</w:t>
      </w:r>
      <w:r w:rsidRPr="00D70565">
        <w:rPr>
          <w:rFonts w:ascii="Sylfaen" w:hAnsi="Sylfaen" w:cs="Sylfaen"/>
          <w:lang w:val="ka-GE"/>
        </w:rPr>
        <w:t xml:space="preserve"> (</w:t>
      </w:r>
      <w:r>
        <w:rPr>
          <w:rFonts w:ascii="Sylfaen" w:hAnsi="Sylfaen" w:cs="Sylfaen"/>
          <w:lang w:val="ka-GE"/>
        </w:rPr>
        <w:t>42</w:t>
      </w:r>
      <w:r w:rsidRPr="00D70565">
        <w:rPr>
          <w:rFonts w:ascii="Sylfaen" w:hAnsi="Sylfaen" w:cs="Sylfaen"/>
          <w:lang w:val="ka-GE"/>
        </w:rPr>
        <w:t>.</w:t>
      </w:r>
      <w:r>
        <w:rPr>
          <w:rFonts w:ascii="Sylfaen" w:hAnsi="Sylfaen" w:cs="Sylfaen"/>
          <w:lang w:val="ka-GE"/>
        </w:rPr>
        <w:t>9</w:t>
      </w:r>
      <w:r w:rsidRPr="00D70565">
        <w:rPr>
          <w:rFonts w:ascii="Sylfaen" w:hAnsi="Sylfaen" w:cs="Sylfaen"/>
          <w:lang w:val="ka-GE"/>
        </w:rPr>
        <w:t>%-იანი ზრდა).</w:t>
      </w:r>
    </w:p>
    <w:p w14:paraId="243CD07D" w14:textId="77777777" w:rsidR="00151776" w:rsidRDefault="00151776" w:rsidP="00151776">
      <w:pPr>
        <w:spacing w:after="0"/>
        <w:ind w:firstLine="720"/>
        <w:jc w:val="both"/>
        <w:rPr>
          <w:rFonts w:ascii="Sylfaen" w:hAnsi="Sylfaen" w:cs="Sylfaen"/>
          <w:lang w:val="ka-GE"/>
        </w:rPr>
      </w:pPr>
      <w:r w:rsidRPr="00222F67">
        <w:rPr>
          <w:rFonts w:ascii="Sylfaen" w:hAnsi="Sylfaen" w:cs="Sylfaen"/>
          <w:lang w:val="ka-GE"/>
        </w:rPr>
        <w:t xml:space="preserve">იმპორტის 3.5%-იან კლებაში </w:t>
      </w:r>
      <w:r w:rsidRPr="006E6A38">
        <w:rPr>
          <w:rFonts w:ascii="Sylfaen" w:hAnsi="Sylfaen" w:cs="Sylfaen"/>
          <w:lang w:val="ka-GE"/>
        </w:rPr>
        <w:t>მთავარი წვლილი შეიტანა ნავთობმა და ნავთობპროდუქტება (5.2%-იანი კლება), მეტალოკონსტრუქციები შავი ლითონებისაგან და მათი ნაწილები (</w:t>
      </w:r>
      <w:r>
        <w:rPr>
          <w:rFonts w:ascii="Sylfaen" w:hAnsi="Sylfaen" w:cs="Sylfaen"/>
          <w:lang w:val="ka-GE"/>
        </w:rPr>
        <w:t>54</w:t>
      </w:r>
      <w:r w:rsidRPr="006E6A38">
        <w:rPr>
          <w:rFonts w:ascii="Sylfaen" w:hAnsi="Sylfaen" w:cs="Sylfaen"/>
          <w:lang w:val="ka-GE"/>
        </w:rPr>
        <w:t>.</w:t>
      </w:r>
      <w:r>
        <w:rPr>
          <w:rFonts w:ascii="Sylfaen" w:hAnsi="Sylfaen" w:cs="Sylfaen"/>
          <w:lang w:val="ka-GE"/>
        </w:rPr>
        <w:t>5</w:t>
      </w:r>
      <w:r w:rsidRPr="006E6A38">
        <w:rPr>
          <w:rFonts w:ascii="Sylfaen" w:hAnsi="Sylfaen" w:cs="Sylfaen"/>
          <w:lang w:val="ka-GE"/>
        </w:rPr>
        <w:t>%-იანი კლება), ნაღების კარაქი და რძის სხვა ცხიმები</w:t>
      </w:r>
      <w:r w:rsidRPr="00706127">
        <w:rPr>
          <w:rFonts w:ascii="Sylfaen" w:hAnsi="Sylfaen" w:cs="Sylfaen"/>
          <w:lang w:val="ka-GE"/>
        </w:rPr>
        <w:t xml:space="preserve"> (</w:t>
      </w:r>
      <w:r>
        <w:rPr>
          <w:rFonts w:ascii="Sylfaen" w:hAnsi="Sylfaen" w:cs="Sylfaen"/>
          <w:lang w:val="ka-GE"/>
        </w:rPr>
        <w:t>42</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 xml:space="preserve">%-იანი კლება). ზრდის მიმართულებით მთავარი წვლილი შეიტანა </w:t>
      </w:r>
      <w:r>
        <w:rPr>
          <w:rFonts w:ascii="Sylfaen" w:hAnsi="Sylfaen" w:cs="Sylfaen"/>
          <w:lang w:val="ka-GE"/>
        </w:rPr>
        <w:t>სატვირთო ავტომობილები</w:t>
      </w:r>
      <w:r w:rsidRPr="00706127">
        <w:rPr>
          <w:rFonts w:ascii="Sylfaen" w:hAnsi="Sylfaen" w:cs="Sylfaen"/>
          <w:lang w:val="ka-GE"/>
        </w:rPr>
        <w:t xml:space="preserve"> (</w:t>
      </w:r>
      <w:r>
        <w:rPr>
          <w:rFonts w:ascii="Sylfaen" w:hAnsi="Sylfaen" w:cs="Sylfaen"/>
          <w:lang w:val="ka-GE"/>
        </w:rPr>
        <w:t>121</w:t>
      </w:r>
      <w:r w:rsidRPr="00706127">
        <w:rPr>
          <w:rFonts w:ascii="Sylfaen" w:hAnsi="Sylfaen" w:cs="Sylfaen"/>
          <w:lang w:val="ka-GE"/>
        </w:rPr>
        <w:t>.</w:t>
      </w:r>
      <w:r>
        <w:rPr>
          <w:rFonts w:ascii="Sylfaen" w:hAnsi="Sylfaen" w:cs="Sylfaen"/>
          <w:lang w:val="ka-GE"/>
        </w:rPr>
        <w:t>7</w:t>
      </w:r>
      <w:r w:rsidRPr="00706127">
        <w:rPr>
          <w:rFonts w:ascii="Sylfaen" w:hAnsi="Sylfaen" w:cs="Sylfaen"/>
          <w:lang w:val="ka-GE"/>
        </w:rPr>
        <w:t xml:space="preserve">%-იანი ზრდა), </w:t>
      </w:r>
      <w:r w:rsidRPr="006E6A38">
        <w:rPr>
          <w:rFonts w:ascii="Sylfaen" w:hAnsi="Sylfaen" w:cs="Sylfaen"/>
          <w:lang w:val="ka-GE"/>
        </w:rPr>
        <w:t>რეაგენტები დიაგნოსტიკური ან ლაბორატორიული</w:t>
      </w:r>
      <w:r w:rsidRPr="00706127">
        <w:rPr>
          <w:rFonts w:ascii="Sylfaen" w:hAnsi="Sylfaen" w:cs="Sylfaen"/>
          <w:lang w:val="ka-GE"/>
        </w:rPr>
        <w:t xml:space="preserve"> </w:t>
      </w:r>
      <w:r>
        <w:rPr>
          <w:rFonts w:ascii="Sylfaen" w:hAnsi="Sylfaen" w:cs="Sylfaen"/>
        </w:rPr>
        <w:t xml:space="preserve"> </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7</w:t>
      </w:r>
      <w:r>
        <w:rPr>
          <w:rFonts w:ascii="Sylfaen" w:hAnsi="Sylfaen" w:cs="Sylfaen"/>
          <w:lang w:val="ka-GE"/>
        </w:rPr>
        <w:t>1</w:t>
      </w:r>
      <w:r w:rsidRPr="00706127">
        <w:rPr>
          <w:rFonts w:ascii="Sylfaen" w:hAnsi="Sylfaen" w:cs="Sylfaen"/>
          <w:lang w:val="ka-GE"/>
        </w:rPr>
        <w:t xml:space="preserve">.7%-იანი ზრდა), </w:t>
      </w:r>
      <w:r w:rsidRPr="006E6A38">
        <w:rPr>
          <w:rFonts w:ascii="Sylfaen" w:hAnsi="Sylfaen" w:cs="Sylfaen"/>
          <w:lang w:val="ka-GE"/>
        </w:rPr>
        <w:t>სამკურნალო საშუალებები დაფასოებული</w:t>
      </w:r>
      <w:r w:rsidRPr="00706127">
        <w:rPr>
          <w:rFonts w:ascii="Sylfaen" w:hAnsi="Sylfaen" w:cs="Sylfaen"/>
          <w:lang w:val="ka-GE"/>
        </w:rPr>
        <w:t xml:space="preserve"> (8.</w:t>
      </w:r>
      <w:r>
        <w:rPr>
          <w:rFonts w:ascii="Sylfaen" w:hAnsi="Sylfaen" w:cs="Sylfaen"/>
          <w:lang w:val="ka-GE"/>
        </w:rPr>
        <w:t>8</w:t>
      </w:r>
      <w:r w:rsidRPr="00706127">
        <w:rPr>
          <w:rFonts w:ascii="Sylfaen" w:hAnsi="Sylfaen" w:cs="Sylfaen"/>
          <w:lang w:val="ka-GE"/>
        </w:rPr>
        <w:t>%-იანი ზრდა).</w:t>
      </w:r>
    </w:p>
    <w:p w14:paraId="4C171464" w14:textId="77777777" w:rsidR="005A20A1" w:rsidRPr="00840C43" w:rsidRDefault="005A20A1" w:rsidP="00151776">
      <w:pPr>
        <w:spacing w:after="0"/>
        <w:ind w:firstLine="720"/>
        <w:jc w:val="both"/>
        <w:rPr>
          <w:rFonts w:ascii="Sylfaen" w:hAnsi="Sylfaen" w:cs="Sylfaen"/>
          <w:b/>
          <w:i/>
          <w:lang w:val="ka-GE"/>
        </w:rPr>
      </w:pPr>
      <w:r w:rsidRPr="00840C43">
        <w:rPr>
          <w:rFonts w:ascii="Sylfaen" w:hAnsi="Sylfaen" w:cs="Sylfaen"/>
          <w:b/>
          <w:i/>
          <w:lang w:val="ka-GE"/>
        </w:rPr>
        <w:t>თურქეთთან ვაჭრობაში</w:t>
      </w:r>
    </w:p>
    <w:p w14:paraId="2C761706" w14:textId="77777777" w:rsidR="00151776" w:rsidRPr="00706127" w:rsidRDefault="00151776" w:rsidP="00151776">
      <w:pPr>
        <w:ind w:firstLine="720"/>
        <w:jc w:val="both"/>
        <w:rPr>
          <w:rFonts w:ascii="Sylfaen" w:hAnsi="Sylfaen" w:cs="Sylfaen"/>
        </w:rPr>
      </w:pPr>
      <w:r w:rsidRPr="009748C3">
        <w:rPr>
          <w:rFonts w:ascii="Sylfaen" w:hAnsi="Sylfaen" w:cs="Sylfaen"/>
          <w:lang w:val="ka-GE"/>
        </w:rPr>
        <w:t>ექსპორტის 40.1%-იან ზრდაში</w:t>
      </w:r>
      <w:r w:rsidRPr="00706127">
        <w:rPr>
          <w:rFonts w:ascii="Sylfaen" w:hAnsi="Sylfaen" w:cs="Sylfaen"/>
          <w:lang w:val="ka-GE"/>
        </w:rPr>
        <w:t xml:space="preserve"> მთავარი წვლილი შეიტანა </w:t>
      </w:r>
      <w:r w:rsidRPr="00B1379E">
        <w:rPr>
          <w:rFonts w:ascii="Sylfaen" w:hAnsi="Sylfaen" w:cs="Sylfaen"/>
          <w:lang w:val="ka-GE"/>
        </w:rPr>
        <w:t>ნარჩენები და ჯართი შავი ლითონებისა</w:t>
      </w:r>
      <w:r w:rsidRPr="00706127">
        <w:rPr>
          <w:rFonts w:ascii="Sylfaen" w:hAnsi="Sylfaen" w:cs="Sylfaen"/>
          <w:lang w:val="ka-GE"/>
        </w:rPr>
        <w:t xml:space="preserve"> (</w:t>
      </w:r>
      <w:r>
        <w:rPr>
          <w:rFonts w:ascii="Sylfaen" w:hAnsi="Sylfaen" w:cs="Sylfaen"/>
          <w:lang w:val="ka-GE"/>
        </w:rPr>
        <w:t>375.5</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Pr>
          <w:rFonts w:ascii="Sylfaen" w:hAnsi="Sylfaen" w:cs="Sylfaen"/>
          <w:lang w:val="ka-GE"/>
        </w:rPr>
        <w:t>ტრიკოტაჟის ნაწარმი</w:t>
      </w:r>
      <w:r w:rsidRPr="00706127">
        <w:rPr>
          <w:rFonts w:ascii="Sylfaen" w:hAnsi="Sylfaen" w:cs="Sylfaen"/>
          <w:lang w:val="ka-GE"/>
        </w:rPr>
        <w:t xml:space="preserve">  (</w:t>
      </w:r>
      <w:r>
        <w:rPr>
          <w:rFonts w:ascii="Sylfaen" w:hAnsi="Sylfaen" w:cs="Sylfaen"/>
          <w:lang w:val="ka-GE"/>
        </w:rPr>
        <w:t>37</w:t>
      </w:r>
      <w:r w:rsidRPr="00706127">
        <w:rPr>
          <w:rFonts w:ascii="Sylfaen" w:hAnsi="Sylfaen" w:cs="Sylfaen"/>
          <w:lang w:val="ka-GE"/>
        </w:rPr>
        <w:t xml:space="preserve">.4%-იანი </w:t>
      </w:r>
      <w:r>
        <w:rPr>
          <w:rFonts w:ascii="Sylfaen" w:hAnsi="Sylfaen" w:cs="Sylfaen"/>
          <w:lang w:val="ka-GE"/>
        </w:rPr>
        <w:t>ზრდა</w:t>
      </w:r>
      <w:r w:rsidRPr="00706127">
        <w:rPr>
          <w:rFonts w:ascii="Sylfaen" w:hAnsi="Sylfaen" w:cs="Sylfaen"/>
          <w:lang w:val="ka-GE"/>
        </w:rPr>
        <w:t xml:space="preserve">), </w:t>
      </w:r>
      <w:r w:rsidRPr="00A2129F">
        <w:rPr>
          <w:rFonts w:ascii="Sylfaen" w:hAnsi="Sylfaen" w:cs="Sylfaen"/>
          <w:lang w:val="ka-GE"/>
        </w:rPr>
        <w:t>ნახევარფაბბრიკატები ნახშირბადიანი ფოლადისაგან</w:t>
      </w:r>
      <w:r w:rsidRPr="00706127">
        <w:rPr>
          <w:rFonts w:ascii="Sylfaen" w:hAnsi="Sylfaen" w:cs="Sylfaen"/>
          <w:lang w:val="ka-GE"/>
        </w:rPr>
        <w:t xml:space="preserve"> (10</w:t>
      </w:r>
      <w:r>
        <w:rPr>
          <w:rFonts w:ascii="Sylfaen" w:hAnsi="Sylfaen" w:cs="Sylfaen"/>
          <w:lang w:val="ka-GE"/>
        </w:rPr>
        <w:t>6</w:t>
      </w:r>
      <w:r w:rsidRPr="00706127">
        <w:rPr>
          <w:rFonts w:ascii="Sylfaen" w:hAnsi="Sylfaen" w:cs="Sylfaen"/>
          <w:lang w:val="ka-GE"/>
        </w:rPr>
        <w:t>.</w:t>
      </w:r>
      <w:r>
        <w:rPr>
          <w:rFonts w:ascii="Sylfaen" w:hAnsi="Sylfaen" w:cs="Sylfaen"/>
          <w:lang w:val="ka-GE"/>
        </w:rPr>
        <w:t>6</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Pr>
          <w:rFonts w:ascii="Sylfaen" w:hAnsi="Sylfaen" w:cs="Sylfaen"/>
          <w:lang w:val="ka-GE"/>
        </w:rPr>
        <w:t>კლების</w:t>
      </w:r>
      <w:r w:rsidRPr="00706127">
        <w:rPr>
          <w:rFonts w:ascii="Sylfaen" w:hAnsi="Sylfaen" w:cs="Sylfaen"/>
          <w:lang w:val="ka-GE"/>
        </w:rPr>
        <w:t xml:space="preserve"> მიმართულებით მთავარი წვლილი შეიტანა </w:t>
      </w:r>
      <w:r>
        <w:rPr>
          <w:rFonts w:ascii="Sylfaen" w:hAnsi="Sylfaen" w:cs="Sylfaen"/>
          <w:lang w:val="ka-GE"/>
        </w:rPr>
        <w:t>მსუბუქმა ავტომობილებმა</w:t>
      </w:r>
      <w:r w:rsidRPr="00706127">
        <w:rPr>
          <w:rFonts w:ascii="Sylfaen" w:hAnsi="Sylfaen" w:cs="Sylfaen"/>
          <w:lang w:val="ka-GE"/>
        </w:rPr>
        <w:t xml:space="preserve"> (</w:t>
      </w:r>
      <w:r>
        <w:rPr>
          <w:rFonts w:ascii="Sylfaen" w:hAnsi="Sylfaen" w:cs="Sylfaen"/>
          <w:lang w:val="ka-GE"/>
        </w:rPr>
        <w:t>93</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 xml:space="preserve">), </w:t>
      </w:r>
      <w:r w:rsidRPr="00A2129F">
        <w:rPr>
          <w:rFonts w:ascii="Sylfaen" w:hAnsi="Sylfaen" w:cs="Sylfaen"/>
          <w:lang w:val="ka-GE"/>
        </w:rPr>
        <w:t xml:space="preserve">კოსტუმები, </w:t>
      </w:r>
      <w:r>
        <w:rPr>
          <w:rFonts w:ascii="Sylfaen" w:hAnsi="Sylfaen" w:cs="Sylfaen"/>
          <w:lang w:val="ka-GE"/>
        </w:rPr>
        <w:t>კომპლექტები, კომბინეზონები</w:t>
      </w:r>
      <w:r w:rsidRPr="00706127">
        <w:rPr>
          <w:rFonts w:ascii="Sylfaen" w:hAnsi="Sylfaen" w:cs="Sylfaen"/>
          <w:lang w:val="ka-GE"/>
        </w:rPr>
        <w:t xml:space="preserve"> (</w:t>
      </w:r>
      <w:r>
        <w:rPr>
          <w:rFonts w:ascii="Sylfaen" w:hAnsi="Sylfaen" w:cs="Sylfaen"/>
          <w:lang w:val="ka-GE"/>
        </w:rPr>
        <w:t>58</w:t>
      </w:r>
      <w:r w:rsidRPr="00706127">
        <w:rPr>
          <w:rFonts w:ascii="Sylfaen" w:hAnsi="Sylfaen" w:cs="Sylfaen"/>
          <w:lang w:val="ka-GE"/>
        </w:rPr>
        <w:t>.</w:t>
      </w:r>
      <w:r>
        <w:rPr>
          <w:rFonts w:ascii="Sylfaen" w:hAnsi="Sylfaen" w:cs="Sylfaen"/>
          <w:lang w:val="ka-GE"/>
        </w:rPr>
        <w:t>0</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w:t>
      </w:r>
      <w:r>
        <w:rPr>
          <w:rFonts w:ascii="Sylfaen" w:hAnsi="Sylfaen" w:cs="Sylfaen"/>
          <w:lang w:val="ka-GE"/>
        </w:rPr>
        <w:t xml:space="preserve">, </w:t>
      </w:r>
      <w:r w:rsidRPr="00A2129F">
        <w:rPr>
          <w:rFonts w:ascii="Sylfaen" w:hAnsi="Sylfaen" w:cs="Sylfaen"/>
          <w:lang w:val="ka-GE"/>
        </w:rPr>
        <w:t>თევზი ახალი ან გაცივებული</w:t>
      </w:r>
      <w:r w:rsidRPr="00706127">
        <w:rPr>
          <w:rFonts w:ascii="Sylfaen" w:hAnsi="Sylfaen" w:cs="Sylfaen"/>
          <w:lang w:val="ka-GE"/>
        </w:rPr>
        <w:t xml:space="preserve"> (1</w:t>
      </w:r>
      <w:r>
        <w:rPr>
          <w:rFonts w:ascii="Sylfaen" w:hAnsi="Sylfaen" w:cs="Sylfaen"/>
          <w:lang w:val="ka-GE"/>
        </w:rPr>
        <w:t>00</w:t>
      </w:r>
      <w:r w:rsidRPr="00706127">
        <w:rPr>
          <w:rFonts w:ascii="Sylfaen" w:hAnsi="Sylfaen" w:cs="Sylfaen"/>
          <w:lang w:val="ka-GE"/>
        </w:rPr>
        <w:t>.</w:t>
      </w:r>
      <w:r>
        <w:rPr>
          <w:rFonts w:ascii="Sylfaen" w:hAnsi="Sylfaen" w:cs="Sylfaen"/>
          <w:lang w:val="ka-GE"/>
        </w:rPr>
        <w:t>0</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w:t>
      </w:r>
    </w:p>
    <w:p w14:paraId="495DFAB9" w14:textId="77777777" w:rsidR="005A20A1" w:rsidRPr="003F1259" w:rsidRDefault="00151776" w:rsidP="00151776">
      <w:pPr>
        <w:ind w:firstLine="720"/>
        <w:jc w:val="both"/>
        <w:rPr>
          <w:rFonts w:ascii="Sylfaen" w:hAnsi="Sylfaen" w:cs="Sylfaen"/>
          <w:lang w:val="ka-GE"/>
        </w:rPr>
      </w:pPr>
      <w:r w:rsidRPr="00B1379E">
        <w:rPr>
          <w:rFonts w:ascii="Sylfaen" w:hAnsi="Sylfaen" w:cs="Sylfaen"/>
          <w:lang w:val="ka-GE"/>
        </w:rPr>
        <w:t>იმპორტის 1.9%-იან კლებაში</w:t>
      </w:r>
      <w:r w:rsidRPr="00706127">
        <w:rPr>
          <w:rFonts w:ascii="Sylfaen" w:hAnsi="Sylfaen" w:cs="Sylfaen"/>
          <w:lang w:val="ka-GE"/>
        </w:rPr>
        <w:t xml:space="preserve"> მთავარი წვლილი შეიტანა </w:t>
      </w:r>
      <w:r>
        <w:rPr>
          <w:rFonts w:ascii="Sylfaen" w:hAnsi="Sylfaen" w:cs="Sylfaen"/>
          <w:lang w:val="ka-GE"/>
        </w:rPr>
        <w:t>სამკურნალო საშუალებებმა</w:t>
      </w:r>
      <w:r w:rsidRPr="00706127">
        <w:rPr>
          <w:rFonts w:ascii="Sylfaen" w:hAnsi="Sylfaen" w:cs="Sylfaen"/>
          <w:lang w:val="ka-GE"/>
        </w:rPr>
        <w:t xml:space="preserve"> (</w:t>
      </w:r>
      <w:r>
        <w:rPr>
          <w:rFonts w:ascii="Sylfaen" w:hAnsi="Sylfaen" w:cs="Sylfaen"/>
          <w:lang w:val="ka-GE"/>
        </w:rPr>
        <w:t>2</w:t>
      </w:r>
      <w:r w:rsidRPr="00706127">
        <w:rPr>
          <w:rFonts w:ascii="Sylfaen" w:hAnsi="Sylfaen" w:cs="Sylfaen"/>
          <w:lang w:val="ka-GE"/>
        </w:rPr>
        <w:t>7.</w:t>
      </w:r>
      <w:r>
        <w:rPr>
          <w:rFonts w:ascii="Sylfaen" w:hAnsi="Sylfaen" w:cs="Sylfaen"/>
          <w:lang w:val="ka-GE"/>
        </w:rPr>
        <w:t>9</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 xml:space="preserve">), </w:t>
      </w:r>
      <w:r w:rsidRPr="009748C3">
        <w:rPr>
          <w:rFonts w:ascii="Sylfaen" w:hAnsi="Sylfaen" w:cs="Sylfaen"/>
          <w:lang w:val="ka-GE"/>
        </w:rPr>
        <w:t>ციტრუსების ნაყოფი ახალი ან გამხმარი</w:t>
      </w:r>
      <w:r w:rsidRPr="00706127">
        <w:rPr>
          <w:rFonts w:ascii="Sylfaen" w:hAnsi="Sylfaen" w:cs="Sylfaen"/>
          <w:lang w:val="ka-GE"/>
        </w:rPr>
        <w:t xml:space="preserve"> (</w:t>
      </w:r>
      <w:r>
        <w:rPr>
          <w:rFonts w:ascii="Sylfaen" w:hAnsi="Sylfaen" w:cs="Sylfaen"/>
          <w:lang w:val="ka-GE"/>
        </w:rPr>
        <w:t>50</w:t>
      </w:r>
      <w:r w:rsidRPr="00706127">
        <w:rPr>
          <w:rFonts w:ascii="Sylfaen" w:hAnsi="Sylfaen" w:cs="Sylfaen"/>
          <w:lang w:val="ka-GE"/>
        </w:rPr>
        <w:t>.</w:t>
      </w:r>
      <w:r>
        <w:rPr>
          <w:rFonts w:ascii="Sylfaen" w:hAnsi="Sylfaen" w:cs="Sylfaen"/>
          <w:lang w:val="ka-GE"/>
        </w:rPr>
        <w:t>3</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 xml:space="preserve">), </w:t>
      </w:r>
      <w:r>
        <w:rPr>
          <w:rFonts w:ascii="Sylfaen" w:hAnsi="Sylfaen" w:cs="Sylfaen"/>
          <w:lang w:val="ka-GE"/>
        </w:rPr>
        <w:t xml:space="preserve">ნავთობი და ნავთობპროდუქტები </w:t>
      </w:r>
      <w:r w:rsidRPr="00706127">
        <w:rPr>
          <w:rFonts w:ascii="Sylfaen" w:hAnsi="Sylfaen" w:cs="Sylfaen"/>
          <w:lang w:val="ka-GE"/>
        </w:rPr>
        <w:t>(</w:t>
      </w:r>
      <w:r>
        <w:rPr>
          <w:rFonts w:ascii="Sylfaen" w:hAnsi="Sylfaen" w:cs="Sylfaen"/>
          <w:lang w:val="ka-GE"/>
        </w:rPr>
        <w:t>34</w:t>
      </w:r>
      <w:r w:rsidRPr="00706127">
        <w:rPr>
          <w:rFonts w:ascii="Sylfaen" w:hAnsi="Sylfaen" w:cs="Sylfaen"/>
          <w:lang w:val="ka-GE"/>
        </w:rPr>
        <w:t xml:space="preserve">.8%-იანი </w:t>
      </w:r>
      <w:r>
        <w:rPr>
          <w:rFonts w:ascii="Sylfaen" w:hAnsi="Sylfaen" w:cs="Sylfaen"/>
          <w:lang w:val="ka-GE"/>
        </w:rPr>
        <w:t>კლება</w:t>
      </w:r>
      <w:r w:rsidRPr="00706127">
        <w:rPr>
          <w:rFonts w:ascii="Sylfaen" w:hAnsi="Sylfaen" w:cs="Sylfaen"/>
          <w:lang w:val="ka-GE"/>
        </w:rPr>
        <w:t xml:space="preserve">). </w:t>
      </w:r>
      <w:r>
        <w:rPr>
          <w:rFonts w:ascii="Sylfaen" w:hAnsi="Sylfaen" w:cs="Sylfaen"/>
          <w:lang w:val="ka-GE"/>
        </w:rPr>
        <w:t>ზრდ</w:t>
      </w:r>
      <w:r w:rsidRPr="00706127">
        <w:rPr>
          <w:rFonts w:ascii="Sylfaen" w:hAnsi="Sylfaen" w:cs="Sylfaen"/>
          <w:lang w:val="ka-GE"/>
        </w:rPr>
        <w:t xml:space="preserve">ის მიმართულებით მთავარი წვლილი შეიტანა </w:t>
      </w:r>
      <w:r w:rsidRPr="00CC0243">
        <w:rPr>
          <w:rFonts w:ascii="Sylfaen" w:hAnsi="Sylfaen" w:cs="Sylfaen"/>
          <w:lang w:val="ka-GE"/>
        </w:rPr>
        <w:t>ავტომობილები, განკუთვნილი 10 კაცის ან მეტის გადასაყვანად</w:t>
      </w:r>
      <w:r w:rsidRPr="00706127">
        <w:rPr>
          <w:rFonts w:ascii="Sylfaen" w:hAnsi="Sylfaen" w:cs="Sylfaen"/>
          <w:lang w:val="ka-GE"/>
        </w:rPr>
        <w:t xml:space="preserve"> (</w:t>
      </w:r>
      <w:r>
        <w:rPr>
          <w:rFonts w:ascii="Sylfaen" w:hAnsi="Sylfaen" w:cs="Sylfaen"/>
          <w:lang w:val="ka-GE"/>
        </w:rPr>
        <w:t>1 954</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Pr>
          <w:rFonts w:ascii="Sylfaen" w:hAnsi="Sylfaen" w:cs="Sylfaen"/>
          <w:lang w:val="ka-GE"/>
        </w:rPr>
        <w:t>სატვირთო</w:t>
      </w:r>
      <w:r w:rsidRPr="00706127">
        <w:rPr>
          <w:rFonts w:ascii="Sylfaen" w:hAnsi="Sylfaen" w:cs="Sylfaen"/>
          <w:lang w:val="ka-GE"/>
        </w:rPr>
        <w:t xml:space="preserve"> ავტომობილებმა (</w:t>
      </w:r>
      <w:r>
        <w:rPr>
          <w:rFonts w:ascii="Sylfaen" w:hAnsi="Sylfaen" w:cs="Sylfaen"/>
          <w:lang w:val="ka-GE"/>
        </w:rPr>
        <w:t>160</w:t>
      </w:r>
      <w:r w:rsidRPr="00706127">
        <w:rPr>
          <w:rFonts w:ascii="Sylfaen" w:hAnsi="Sylfaen" w:cs="Sylfaen"/>
          <w:lang w:val="ka-GE"/>
        </w:rPr>
        <w:t>.</w:t>
      </w:r>
      <w:r>
        <w:rPr>
          <w:rFonts w:ascii="Sylfaen" w:hAnsi="Sylfaen" w:cs="Sylfaen"/>
          <w:lang w:val="ka-GE"/>
        </w:rPr>
        <w:t>0</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sidRPr="00CC0243">
        <w:rPr>
          <w:rFonts w:ascii="Sylfaen" w:hAnsi="Sylfaen" w:cs="Sylfaen"/>
          <w:lang w:val="ka-GE"/>
        </w:rPr>
        <w:t>მოსაპირკეთებელი ფილები კერამიკული, მოუჭიქურებელი</w:t>
      </w:r>
      <w:r w:rsidRPr="00706127">
        <w:rPr>
          <w:rFonts w:ascii="Sylfaen" w:hAnsi="Sylfaen" w:cs="Sylfaen"/>
          <w:lang w:val="ka-GE"/>
        </w:rPr>
        <w:t xml:space="preserve"> (</w:t>
      </w:r>
      <w:r>
        <w:rPr>
          <w:rFonts w:ascii="Sylfaen" w:hAnsi="Sylfaen" w:cs="Sylfaen"/>
          <w:lang w:val="ka-GE"/>
        </w:rPr>
        <w:t>412</w:t>
      </w:r>
      <w:r w:rsidRPr="00706127">
        <w:rPr>
          <w:rFonts w:ascii="Sylfaen" w:hAnsi="Sylfaen" w:cs="Sylfaen"/>
          <w:lang w:val="ka-GE"/>
        </w:rPr>
        <w:t>.</w:t>
      </w:r>
      <w:r>
        <w:rPr>
          <w:rFonts w:ascii="Sylfaen" w:hAnsi="Sylfaen" w:cs="Sylfaen"/>
          <w:lang w:val="ka-GE"/>
        </w:rPr>
        <w:t>5</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w:t>
      </w:r>
    </w:p>
    <w:p w14:paraId="3568783B" w14:textId="77777777" w:rsidR="005A20A1" w:rsidRPr="00846EC3" w:rsidRDefault="005A20A1" w:rsidP="005A20A1">
      <w:pPr>
        <w:spacing w:after="0"/>
        <w:ind w:firstLine="720"/>
        <w:jc w:val="both"/>
        <w:rPr>
          <w:rFonts w:ascii="Sylfaen" w:hAnsi="Sylfaen" w:cs="Sylfaen"/>
          <w:b/>
          <w:i/>
          <w:lang w:val="ka-GE"/>
        </w:rPr>
      </w:pPr>
      <w:r w:rsidRPr="00846EC3">
        <w:rPr>
          <w:rFonts w:ascii="Sylfaen" w:hAnsi="Sylfaen" w:cs="Sylfaen"/>
          <w:b/>
          <w:i/>
          <w:lang w:val="ka-GE"/>
        </w:rPr>
        <w:t xml:space="preserve">რუსეთთან ვაჭრობაში </w:t>
      </w:r>
    </w:p>
    <w:p w14:paraId="03D92DEE" w14:textId="77777777" w:rsidR="00151776" w:rsidRPr="00706127" w:rsidRDefault="00151776" w:rsidP="00151776">
      <w:pPr>
        <w:ind w:firstLine="720"/>
        <w:jc w:val="both"/>
        <w:rPr>
          <w:rFonts w:ascii="Sylfaen" w:hAnsi="Sylfaen" w:cs="Sylfaen"/>
          <w:lang w:val="ka-GE"/>
        </w:rPr>
      </w:pPr>
      <w:r w:rsidRPr="00B1379E">
        <w:rPr>
          <w:rFonts w:ascii="Sylfaen" w:hAnsi="Sylfaen" w:cs="Sylfaen"/>
          <w:lang w:val="ka-GE"/>
        </w:rPr>
        <w:t>ექსპორტის 19.6%-იან ზრდაში</w:t>
      </w:r>
      <w:r w:rsidRPr="00706127">
        <w:rPr>
          <w:rFonts w:ascii="Sylfaen" w:hAnsi="Sylfaen" w:cs="Sylfaen"/>
          <w:lang w:val="ka-GE"/>
        </w:rPr>
        <w:t xml:space="preserve"> მთავარი წვლილი შეიტანა ფეროშენადნობებმა (</w:t>
      </w:r>
      <w:r>
        <w:rPr>
          <w:rFonts w:ascii="Sylfaen" w:hAnsi="Sylfaen" w:cs="Sylfaen"/>
          <w:lang w:val="ka-GE"/>
        </w:rPr>
        <w:t>28</w:t>
      </w:r>
      <w:r w:rsidRPr="00706127">
        <w:rPr>
          <w:rFonts w:ascii="Sylfaen" w:hAnsi="Sylfaen" w:cs="Sylfaen"/>
          <w:lang w:val="ka-GE"/>
        </w:rPr>
        <w:t>.</w:t>
      </w:r>
      <w:r>
        <w:rPr>
          <w:rFonts w:ascii="Sylfaen" w:hAnsi="Sylfaen" w:cs="Sylfaen"/>
          <w:lang w:val="ka-GE"/>
        </w:rPr>
        <w:t>4</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sidRPr="003566F2">
        <w:rPr>
          <w:rFonts w:ascii="Sylfaen" w:hAnsi="Sylfaen" w:cs="Sylfaen"/>
          <w:lang w:val="ka-GE"/>
        </w:rPr>
        <w:t>მინერალური და მტკნარი წყლები</w:t>
      </w:r>
      <w:r w:rsidRPr="00706127">
        <w:rPr>
          <w:rFonts w:ascii="Sylfaen" w:hAnsi="Sylfaen" w:cs="Sylfaen"/>
          <w:lang w:val="ka-GE"/>
        </w:rPr>
        <w:t xml:space="preserve"> (</w:t>
      </w:r>
      <w:r>
        <w:rPr>
          <w:rFonts w:ascii="Sylfaen" w:hAnsi="Sylfaen" w:cs="Sylfaen"/>
          <w:lang w:val="ka-GE"/>
        </w:rPr>
        <w:t>33</w:t>
      </w:r>
      <w:r w:rsidRPr="00706127">
        <w:rPr>
          <w:rFonts w:ascii="Sylfaen" w:hAnsi="Sylfaen" w:cs="Sylfaen"/>
          <w:lang w:val="ka-GE"/>
        </w:rPr>
        <w:t>.</w:t>
      </w:r>
      <w:r>
        <w:rPr>
          <w:rFonts w:ascii="Sylfaen" w:hAnsi="Sylfaen" w:cs="Sylfaen"/>
          <w:lang w:val="ka-GE"/>
        </w:rPr>
        <w:t>5</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Pr>
          <w:rFonts w:ascii="Sylfaen" w:hAnsi="Sylfaen" w:cs="Sylfaen"/>
          <w:lang w:val="ka-GE"/>
        </w:rPr>
        <w:t>ხილი</w:t>
      </w:r>
      <w:r w:rsidRPr="00706127">
        <w:rPr>
          <w:rFonts w:ascii="Sylfaen" w:hAnsi="Sylfaen" w:cs="Sylfaen"/>
          <w:lang w:val="ka-GE"/>
        </w:rPr>
        <w:t xml:space="preserve"> (</w:t>
      </w:r>
      <w:r>
        <w:rPr>
          <w:rFonts w:ascii="Sylfaen" w:hAnsi="Sylfaen" w:cs="Sylfaen"/>
          <w:lang w:val="ka-GE"/>
        </w:rPr>
        <w:t>371</w:t>
      </w:r>
      <w:r w:rsidRPr="00706127">
        <w:rPr>
          <w:rFonts w:ascii="Sylfaen" w:hAnsi="Sylfaen" w:cs="Sylfaen"/>
          <w:lang w:val="ka-GE"/>
        </w:rPr>
        <w:t>.</w:t>
      </w:r>
      <w:r>
        <w:rPr>
          <w:rFonts w:ascii="Sylfaen" w:hAnsi="Sylfaen" w:cs="Sylfaen"/>
          <w:lang w:val="ka-GE"/>
        </w:rPr>
        <w:t>8</w:t>
      </w:r>
      <w:r w:rsidRPr="00706127">
        <w:rPr>
          <w:rFonts w:ascii="Sylfaen" w:hAnsi="Sylfaen" w:cs="Sylfaen"/>
          <w:lang w:val="ka-GE"/>
        </w:rPr>
        <w:t xml:space="preserve">%-იანი </w:t>
      </w:r>
      <w:r>
        <w:rPr>
          <w:rFonts w:ascii="Sylfaen" w:hAnsi="Sylfaen" w:cs="Sylfaen"/>
          <w:lang w:val="ka-GE"/>
        </w:rPr>
        <w:t>ზრდა</w:t>
      </w:r>
      <w:r w:rsidRPr="00706127">
        <w:rPr>
          <w:rFonts w:ascii="Sylfaen" w:hAnsi="Sylfaen" w:cs="Sylfaen"/>
          <w:lang w:val="ka-GE"/>
        </w:rPr>
        <w:t xml:space="preserve">). </w:t>
      </w:r>
      <w:r>
        <w:rPr>
          <w:rFonts w:ascii="Sylfaen" w:hAnsi="Sylfaen" w:cs="Sylfaen"/>
          <w:lang w:val="ka-GE"/>
        </w:rPr>
        <w:t>კლების</w:t>
      </w:r>
      <w:r w:rsidRPr="00706127">
        <w:rPr>
          <w:rFonts w:ascii="Sylfaen" w:hAnsi="Sylfaen" w:cs="Sylfaen"/>
          <w:lang w:val="ka-GE"/>
        </w:rPr>
        <w:t xml:space="preserve"> მიმართულებით მთავარი წვლილი შეიტანა მსუბუქმა ავტომობილებმა (1</w:t>
      </w:r>
      <w:r>
        <w:rPr>
          <w:rFonts w:ascii="Sylfaen" w:hAnsi="Sylfaen" w:cs="Sylfaen"/>
          <w:lang w:val="ka-GE"/>
        </w:rPr>
        <w:t>5</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 xml:space="preserve">), </w:t>
      </w:r>
      <w:r>
        <w:rPr>
          <w:rFonts w:ascii="Sylfaen" w:hAnsi="Sylfaen" w:cs="Sylfaen"/>
          <w:lang w:val="ka-GE"/>
        </w:rPr>
        <w:t>დაკონსერვებული ნაყოფები და მცენარეების სხვა ნაწილებმა</w:t>
      </w:r>
      <w:r w:rsidRPr="00706127">
        <w:rPr>
          <w:rFonts w:ascii="Sylfaen" w:hAnsi="Sylfaen" w:cs="Sylfaen"/>
          <w:lang w:val="ka-GE"/>
        </w:rPr>
        <w:t xml:space="preserve"> (</w:t>
      </w:r>
      <w:r>
        <w:rPr>
          <w:rFonts w:ascii="Sylfaen" w:hAnsi="Sylfaen" w:cs="Sylfaen"/>
          <w:lang w:val="ka-GE"/>
        </w:rPr>
        <w:t>3</w:t>
      </w:r>
      <w:r w:rsidRPr="00706127">
        <w:rPr>
          <w:rFonts w:ascii="Sylfaen" w:hAnsi="Sylfaen" w:cs="Sylfaen"/>
          <w:lang w:val="ka-GE"/>
        </w:rPr>
        <w:t>1.</w:t>
      </w:r>
      <w:r>
        <w:rPr>
          <w:rFonts w:ascii="Sylfaen" w:hAnsi="Sylfaen" w:cs="Sylfaen"/>
          <w:lang w:val="ka-GE"/>
        </w:rPr>
        <w:t>5</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 xml:space="preserve">), </w:t>
      </w:r>
      <w:r>
        <w:rPr>
          <w:rFonts w:ascii="Sylfaen" w:hAnsi="Sylfaen" w:cs="Sylfaen"/>
          <w:lang w:val="ka-GE"/>
        </w:rPr>
        <w:t>ეთილის სპირტმა (</w:t>
      </w:r>
      <w:r w:rsidRPr="00706127">
        <w:rPr>
          <w:rFonts w:ascii="Sylfaen" w:hAnsi="Sylfaen" w:cs="Sylfaen"/>
          <w:lang w:val="ka-GE"/>
        </w:rPr>
        <w:t>4.</w:t>
      </w:r>
      <w:r>
        <w:rPr>
          <w:rFonts w:ascii="Sylfaen" w:hAnsi="Sylfaen" w:cs="Sylfaen"/>
          <w:lang w:val="ka-GE"/>
        </w:rPr>
        <w:t>2</w:t>
      </w:r>
      <w:r w:rsidRPr="00706127">
        <w:rPr>
          <w:rFonts w:ascii="Sylfaen" w:hAnsi="Sylfaen" w:cs="Sylfaen"/>
          <w:lang w:val="ka-GE"/>
        </w:rPr>
        <w:t xml:space="preserve">%-იანი </w:t>
      </w:r>
      <w:r>
        <w:rPr>
          <w:rFonts w:ascii="Sylfaen" w:hAnsi="Sylfaen" w:cs="Sylfaen"/>
          <w:lang w:val="ka-GE"/>
        </w:rPr>
        <w:t>კლება</w:t>
      </w:r>
      <w:r w:rsidRPr="00706127">
        <w:rPr>
          <w:rFonts w:ascii="Sylfaen" w:hAnsi="Sylfaen" w:cs="Sylfaen"/>
          <w:lang w:val="ka-GE"/>
        </w:rPr>
        <w:t>).</w:t>
      </w:r>
    </w:p>
    <w:p w14:paraId="3DC3A34E" w14:textId="77777777" w:rsidR="005A20A1" w:rsidRDefault="00151776" w:rsidP="00151776">
      <w:pPr>
        <w:jc w:val="both"/>
        <w:rPr>
          <w:rFonts w:ascii="Sylfaen" w:hAnsi="Sylfaen" w:cs="Sylfaen"/>
          <w:lang w:val="ka-GE"/>
        </w:rPr>
      </w:pPr>
      <w:r w:rsidRPr="006B70B4">
        <w:rPr>
          <w:rFonts w:ascii="Sylfaen" w:hAnsi="Sylfaen" w:cs="Sylfaen"/>
          <w:lang w:val="ka-GE"/>
        </w:rPr>
        <w:t>იმპორტის 4.5%-იან ზრდაში</w:t>
      </w:r>
      <w:r w:rsidRPr="00706127">
        <w:rPr>
          <w:rFonts w:ascii="Sylfaen" w:hAnsi="Sylfaen" w:cs="Sylfaen"/>
          <w:lang w:val="ka-GE"/>
        </w:rPr>
        <w:t xml:space="preserve"> მთავარი წვლილი შეიტანა ნავთობის აირებმა (1</w:t>
      </w:r>
      <w:r>
        <w:rPr>
          <w:rFonts w:ascii="Sylfaen" w:hAnsi="Sylfaen" w:cs="Sylfaen"/>
          <w:lang w:val="ka-GE"/>
        </w:rPr>
        <w:t>75</w:t>
      </w:r>
      <w:r w:rsidRPr="00706127">
        <w:rPr>
          <w:rFonts w:ascii="Sylfaen" w:hAnsi="Sylfaen" w:cs="Sylfaen"/>
          <w:lang w:val="ka-GE"/>
        </w:rPr>
        <w:t>.</w:t>
      </w:r>
      <w:r>
        <w:rPr>
          <w:rFonts w:ascii="Sylfaen" w:hAnsi="Sylfaen" w:cs="Sylfaen"/>
          <w:lang w:val="ka-GE"/>
        </w:rPr>
        <w:t>6</w:t>
      </w:r>
      <w:r w:rsidRPr="00706127">
        <w:rPr>
          <w:rFonts w:ascii="Sylfaen" w:hAnsi="Sylfaen" w:cs="Sylfaen"/>
          <w:lang w:val="ka-GE"/>
        </w:rPr>
        <w:t xml:space="preserve">%-იანი ზრდა), </w:t>
      </w:r>
      <w:r>
        <w:rPr>
          <w:rFonts w:ascii="Sylfaen" w:hAnsi="Sylfaen" w:cs="Sylfaen"/>
          <w:lang w:val="ka-GE"/>
        </w:rPr>
        <w:t>სატელეფონო აპარატებმა</w:t>
      </w:r>
      <w:r w:rsidRPr="00706127">
        <w:rPr>
          <w:rFonts w:ascii="Sylfaen" w:hAnsi="Sylfaen" w:cs="Sylfaen"/>
          <w:lang w:val="ka-GE"/>
        </w:rPr>
        <w:t xml:space="preserve"> (</w:t>
      </w:r>
      <w:r>
        <w:rPr>
          <w:rFonts w:ascii="Sylfaen" w:hAnsi="Sylfaen" w:cs="Sylfaen"/>
          <w:lang w:val="ka-GE"/>
        </w:rPr>
        <w:t>33</w:t>
      </w:r>
      <w:r w:rsidRPr="00706127">
        <w:rPr>
          <w:rFonts w:ascii="Sylfaen" w:hAnsi="Sylfaen" w:cs="Sylfaen"/>
          <w:lang w:val="ka-GE"/>
        </w:rPr>
        <w:t>.</w:t>
      </w:r>
      <w:r>
        <w:rPr>
          <w:rFonts w:ascii="Sylfaen" w:hAnsi="Sylfaen" w:cs="Sylfaen"/>
          <w:lang w:val="ka-GE"/>
        </w:rPr>
        <w:t>6</w:t>
      </w:r>
      <w:r w:rsidRPr="00706127">
        <w:rPr>
          <w:rFonts w:ascii="Sylfaen" w:hAnsi="Sylfaen" w:cs="Sylfaen"/>
          <w:lang w:val="ka-GE"/>
        </w:rPr>
        <w:t xml:space="preserve">%-იანი ზრდა), </w:t>
      </w:r>
      <w:r>
        <w:rPr>
          <w:rFonts w:ascii="Sylfaen" w:hAnsi="Sylfaen" w:cs="Sylfaen"/>
          <w:lang w:val="ka-GE"/>
        </w:rPr>
        <w:t>ზეთი მზესუმზირის</w:t>
      </w:r>
      <w:r w:rsidRPr="00706127">
        <w:rPr>
          <w:rFonts w:ascii="Sylfaen" w:hAnsi="Sylfaen" w:cs="Sylfaen"/>
          <w:lang w:val="ka-GE"/>
        </w:rPr>
        <w:t xml:space="preserve"> (</w:t>
      </w:r>
      <w:r>
        <w:rPr>
          <w:rFonts w:ascii="Sylfaen" w:hAnsi="Sylfaen" w:cs="Sylfaen"/>
          <w:lang w:val="ka-GE"/>
        </w:rPr>
        <w:t>32</w:t>
      </w:r>
      <w:r w:rsidRPr="00706127">
        <w:rPr>
          <w:rFonts w:ascii="Sylfaen" w:hAnsi="Sylfaen" w:cs="Sylfaen"/>
          <w:lang w:val="ka-GE"/>
        </w:rPr>
        <w:t xml:space="preserve">.8%-იანი ზრდა). კლების მიმართულებით მთავარი წვლილი შეიტანა </w:t>
      </w:r>
      <w:r>
        <w:rPr>
          <w:rFonts w:ascii="Sylfaen" w:hAnsi="Sylfaen" w:cs="Sylfaen"/>
          <w:lang w:val="ka-GE"/>
        </w:rPr>
        <w:t>ნავთობი და ნავთობპროდუქტები</w:t>
      </w:r>
      <w:r w:rsidRPr="00706127">
        <w:rPr>
          <w:rFonts w:ascii="Sylfaen" w:hAnsi="Sylfaen" w:cs="Sylfaen"/>
          <w:lang w:val="ka-GE"/>
        </w:rPr>
        <w:t xml:space="preserve"> (</w:t>
      </w:r>
      <w:r>
        <w:rPr>
          <w:rFonts w:ascii="Sylfaen" w:hAnsi="Sylfaen" w:cs="Sylfaen"/>
          <w:lang w:val="ka-GE"/>
        </w:rPr>
        <w:t>20</w:t>
      </w:r>
      <w:r w:rsidRPr="00706127">
        <w:rPr>
          <w:rFonts w:ascii="Sylfaen" w:hAnsi="Sylfaen" w:cs="Sylfaen"/>
          <w:lang w:val="ka-GE"/>
        </w:rPr>
        <w:t>.</w:t>
      </w:r>
      <w:r>
        <w:rPr>
          <w:rFonts w:ascii="Sylfaen" w:hAnsi="Sylfaen" w:cs="Sylfaen"/>
          <w:lang w:val="ka-GE"/>
        </w:rPr>
        <w:t>8</w:t>
      </w:r>
      <w:r w:rsidRPr="00706127">
        <w:rPr>
          <w:rFonts w:ascii="Sylfaen" w:hAnsi="Sylfaen" w:cs="Sylfaen"/>
          <w:lang w:val="ka-GE"/>
        </w:rPr>
        <w:t xml:space="preserve">%-იანი კლება), </w:t>
      </w:r>
      <w:r>
        <w:rPr>
          <w:rFonts w:ascii="Sylfaen" w:hAnsi="Sylfaen" w:cs="Sylfaen"/>
          <w:lang w:val="ka-GE"/>
        </w:rPr>
        <w:t>სიმინდი</w:t>
      </w:r>
      <w:r w:rsidRPr="00706127">
        <w:rPr>
          <w:rFonts w:ascii="Sylfaen" w:hAnsi="Sylfaen" w:cs="Sylfaen"/>
          <w:lang w:val="ka-GE"/>
        </w:rPr>
        <w:t xml:space="preserve"> (</w:t>
      </w:r>
      <w:r>
        <w:rPr>
          <w:rFonts w:ascii="Sylfaen" w:hAnsi="Sylfaen" w:cs="Sylfaen"/>
          <w:lang w:val="ka-GE"/>
        </w:rPr>
        <w:t>49</w:t>
      </w:r>
      <w:r w:rsidRPr="00706127">
        <w:rPr>
          <w:rFonts w:ascii="Sylfaen" w:hAnsi="Sylfaen" w:cs="Sylfaen"/>
          <w:lang w:val="ka-GE"/>
        </w:rPr>
        <w:t>.</w:t>
      </w:r>
      <w:r>
        <w:rPr>
          <w:rFonts w:ascii="Sylfaen" w:hAnsi="Sylfaen" w:cs="Sylfaen"/>
          <w:lang w:val="ka-GE"/>
        </w:rPr>
        <w:t>5</w:t>
      </w:r>
      <w:r w:rsidRPr="00706127">
        <w:rPr>
          <w:rFonts w:ascii="Sylfaen" w:hAnsi="Sylfaen" w:cs="Sylfaen"/>
          <w:lang w:val="ka-GE"/>
        </w:rPr>
        <w:t xml:space="preserve">%-იანი კლება), </w:t>
      </w:r>
      <w:r w:rsidRPr="00EC3726">
        <w:rPr>
          <w:rFonts w:ascii="Sylfaen" w:hAnsi="Sylfaen" w:cs="Sylfaen"/>
          <w:lang w:val="ka-GE"/>
        </w:rPr>
        <w:t>კოქსი და ნახევარკოქსი ქვანახშირის</w:t>
      </w:r>
      <w:r w:rsidRPr="00706127">
        <w:rPr>
          <w:rFonts w:ascii="Sylfaen" w:hAnsi="Sylfaen" w:cs="Sylfaen"/>
          <w:lang w:val="ka-GE"/>
        </w:rPr>
        <w:t xml:space="preserve"> (</w:t>
      </w:r>
      <w:r>
        <w:rPr>
          <w:rFonts w:ascii="Sylfaen" w:hAnsi="Sylfaen" w:cs="Sylfaen"/>
          <w:lang w:val="ka-GE"/>
        </w:rPr>
        <w:t>37</w:t>
      </w:r>
      <w:r w:rsidRPr="00706127">
        <w:rPr>
          <w:rFonts w:ascii="Sylfaen" w:hAnsi="Sylfaen" w:cs="Sylfaen"/>
          <w:lang w:val="ka-GE"/>
        </w:rPr>
        <w:t>.</w:t>
      </w:r>
      <w:r>
        <w:rPr>
          <w:rFonts w:ascii="Sylfaen" w:hAnsi="Sylfaen" w:cs="Sylfaen"/>
          <w:lang w:val="ka-GE"/>
        </w:rPr>
        <w:t>2</w:t>
      </w:r>
      <w:r w:rsidRPr="00706127">
        <w:rPr>
          <w:rFonts w:ascii="Sylfaen" w:hAnsi="Sylfaen" w:cs="Sylfaen"/>
          <w:lang w:val="ka-GE"/>
        </w:rPr>
        <w:t>%-იანი კლება).</w:t>
      </w:r>
    </w:p>
    <w:p w14:paraId="155CC8BF" w14:textId="77777777" w:rsidR="00151776" w:rsidRDefault="00151776" w:rsidP="00151776">
      <w:pPr>
        <w:jc w:val="both"/>
        <w:rPr>
          <w:rFonts w:ascii="Sylfaen" w:hAnsi="Sylfaen" w:cs="Sylfaen"/>
          <w:lang w:val="ka-GE"/>
        </w:rPr>
      </w:pPr>
    </w:p>
    <w:p w14:paraId="238DFFF6" w14:textId="77777777" w:rsidR="00151776" w:rsidRDefault="00151776" w:rsidP="00151776">
      <w:pPr>
        <w:jc w:val="both"/>
        <w:rPr>
          <w:rFonts w:ascii="Sylfaen" w:hAnsi="Sylfaen" w:cs="Sylfaen"/>
          <w:lang w:val="ka-GE"/>
        </w:rPr>
      </w:pPr>
    </w:p>
    <w:p w14:paraId="19A1392A" w14:textId="77777777" w:rsidR="00151776" w:rsidRDefault="00151776" w:rsidP="00151776">
      <w:pPr>
        <w:jc w:val="both"/>
        <w:rPr>
          <w:rFonts w:ascii="Sylfaen" w:hAnsi="Sylfaen" w:cs="Sylfaen"/>
          <w:lang w:val="ka-GE"/>
        </w:rPr>
      </w:pPr>
    </w:p>
    <w:p w14:paraId="591ACDF5" w14:textId="77777777" w:rsidR="00151776" w:rsidRDefault="00151776" w:rsidP="00151776">
      <w:pPr>
        <w:jc w:val="both"/>
        <w:rPr>
          <w:rFonts w:ascii="Sylfaen" w:eastAsiaTheme="majorEastAsia" w:hAnsi="Sylfaen" w:cstheme="majorBidi"/>
          <w:b/>
          <w:bCs/>
          <w:color w:val="000000" w:themeColor="text1"/>
          <w:lang w:val="ka-GE"/>
        </w:rPr>
      </w:pPr>
    </w:p>
    <w:p w14:paraId="745C17B4" w14:textId="77777777" w:rsidR="005A20A1" w:rsidRPr="00D75A3A" w:rsidRDefault="005A20A1" w:rsidP="005A20A1">
      <w:pPr>
        <w:jc w:val="both"/>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lastRenderedPageBreak/>
        <w:t>ტურიზმი</w:t>
      </w:r>
    </w:p>
    <w:p w14:paraId="0C063D38" w14:textId="77777777" w:rsidR="005A20A1" w:rsidRDefault="0047105A" w:rsidP="0047105A">
      <w:pPr>
        <w:keepNext/>
        <w:keepLines/>
        <w:spacing w:before="200"/>
        <w:jc w:val="both"/>
        <w:outlineLvl w:val="1"/>
        <w:rPr>
          <w:rFonts w:ascii="Sylfaen" w:eastAsia="Sylfaen" w:hAnsi="Sylfaen" w:cs="Sylfaen"/>
        </w:rPr>
      </w:pPr>
      <w:r w:rsidRPr="0047105A">
        <w:rPr>
          <w:rFonts w:ascii="Sylfaen" w:eastAsia="Sylfaen" w:hAnsi="Sylfaen" w:cs="Sylfaen"/>
        </w:rPr>
        <w:t>2021 წლის პირველ კვარტალში, საქართველოს 134.7 ათასი საერთაშორისო ვიზიტორი ეწვია (2020 წლის პირველი კვარტლის მონაცემებით, ვიზიტორების რაოდენობა 1 333.1 ათასს შეადგენდა), რაც გასული წლის ანალოგიურ მონაცემზე 89.9 პროცენტით ნაკლებია (წყარო: საქართველოს ტურიზმის ეროვნული ადმინისტრაცია).</w:t>
      </w:r>
    </w:p>
    <w:p w14:paraId="66674550" w14:textId="77777777" w:rsidR="005A20A1" w:rsidRDefault="005A20A1" w:rsidP="005A20A1">
      <w:pPr>
        <w:jc w:val="both"/>
        <w:rPr>
          <w:rFonts w:ascii="Sylfaen" w:hAnsi="Sylfaen"/>
          <w:lang w:val="ka-GE" w:eastAsia="ru-RU"/>
        </w:rPr>
      </w:pPr>
      <w:r>
        <w:rPr>
          <w:rFonts w:ascii="Sylfaen" w:hAnsi="Sylfaen"/>
          <w:lang w:val="ka-GE" w:eastAsia="ru-RU"/>
        </w:rPr>
        <w:t>ვიზიტორთა რაოდენობა ქვეყნების მიხედვით შემდეგია:</w:t>
      </w:r>
    </w:p>
    <w:p w14:paraId="22DB0234" w14:textId="77777777" w:rsidR="00B417AD" w:rsidRDefault="00B417AD" w:rsidP="00B417AD">
      <w:pPr>
        <w:pStyle w:val="ListParagraph"/>
        <w:numPr>
          <w:ilvl w:val="0"/>
          <w:numId w:val="8"/>
        </w:numPr>
        <w:jc w:val="both"/>
        <w:rPr>
          <w:rFonts w:ascii="Sylfaen" w:hAnsi="Sylfaen"/>
          <w:lang w:val="ka-GE" w:eastAsia="ru-RU"/>
        </w:rPr>
      </w:pPr>
      <w:r w:rsidRPr="005337D8">
        <w:rPr>
          <w:rFonts w:ascii="Sylfaen" w:hAnsi="Sylfaen"/>
          <w:lang w:val="ka-GE" w:eastAsia="ru-RU"/>
        </w:rPr>
        <w:t>თურქეთი (</w:t>
      </w:r>
      <w:r>
        <w:rPr>
          <w:rFonts w:ascii="Sylfaen" w:hAnsi="Sylfaen"/>
          <w:lang w:val="ka-GE" w:eastAsia="ru-RU"/>
        </w:rPr>
        <w:t>50</w:t>
      </w:r>
      <w:r w:rsidRPr="005337D8">
        <w:rPr>
          <w:rFonts w:ascii="Sylfaen" w:hAnsi="Sylfaen"/>
          <w:lang w:val="ka-GE" w:eastAsia="ru-RU"/>
        </w:rPr>
        <w:t>.</w:t>
      </w:r>
      <w:r>
        <w:rPr>
          <w:rFonts w:ascii="Sylfaen" w:hAnsi="Sylfaen"/>
          <w:lang w:val="ka-GE" w:eastAsia="ru-RU"/>
        </w:rPr>
        <w:t>7</w:t>
      </w:r>
      <w:r w:rsidRPr="005337D8">
        <w:rPr>
          <w:rFonts w:ascii="Sylfaen" w:hAnsi="Sylfaen"/>
          <w:lang w:val="ka-GE" w:eastAsia="ru-RU"/>
        </w:rPr>
        <w:t xml:space="preserve"> ათასი კაცი, </w:t>
      </w:r>
      <w:r>
        <w:rPr>
          <w:rFonts w:ascii="Sylfaen" w:hAnsi="Sylfaen"/>
          <w:lang w:val="ka-GE" w:eastAsia="ru-RU"/>
        </w:rPr>
        <w:t>71</w:t>
      </w:r>
      <w:r w:rsidRPr="005337D8">
        <w:rPr>
          <w:rFonts w:ascii="Sylfaen" w:hAnsi="Sylfaen"/>
          <w:lang w:val="ka-GE" w:eastAsia="ru-RU"/>
        </w:rPr>
        <w:t>.</w:t>
      </w:r>
      <w:r>
        <w:rPr>
          <w:rFonts w:ascii="Sylfaen" w:hAnsi="Sylfaen"/>
          <w:lang w:val="ka-GE" w:eastAsia="ru-RU"/>
        </w:rPr>
        <w:t>8</w:t>
      </w:r>
      <w:r w:rsidRPr="005337D8">
        <w:rPr>
          <w:rFonts w:ascii="Sylfaen" w:hAnsi="Sylfaen"/>
          <w:lang w:val="ka-GE" w:eastAsia="ru-RU"/>
        </w:rPr>
        <w:t xml:space="preserve">%-იანი კლება); </w:t>
      </w:r>
    </w:p>
    <w:p w14:paraId="46F04D32" w14:textId="77777777" w:rsidR="005A20A1" w:rsidRDefault="005A20A1" w:rsidP="005A20A1">
      <w:pPr>
        <w:pStyle w:val="ListParagraph"/>
        <w:numPr>
          <w:ilvl w:val="0"/>
          <w:numId w:val="8"/>
        </w:numPr>
        <w:jc w:val="both"/>
        <w:rPr>
          <w:rFonts w:ascii="Sylfaen" w:hAnsi="Sylfaen"/>
          <w:lang w:val="ka-GE" w:eastAsia="ru-RU"/>
        </w:rPr>
      </w:pPr>
      <w:r w:rsidRPr="005337D8">
        <w:rPr>
          <w:rFonts w:ascii="Sylfaen" w:hAnsi="Sylfaen"/>
          <w:lang w:val="ka-GE" w:eastAsia="ru-RU"/>
        </w:rPr>
        <w:t>სომხეთი (</w:t>
      </w:r>
      <w:r w:rsidR="00D14C69">
        <w:rPr>
          <w:rFonts w:ascii="Sylfaen" w:hAnsi="Sylfaen"/>
          <w:lang w:val="ka-GE" w:eastAsia="ru-RU"/>
        </w:rPr>
        <w:t>15</w:t>
      </w:r>
      <w:r w:rsidRPr="005337D8">
        <w:rPr>
          <w:rFonts w:ascii="Sylfaen" w:hAnsi="Sylfaen"/>
          <w:lang w:val="ka-GE" w:eastAsia="ru-RU"/>
        </w:rPr>
        <w:t>.</w:t>
      </w:r>
      <w:r w:rsidR="00D14C69">
        <w:rPr>
          <w:rFonts w:ascii="Sylfaen" w:hAnsi="Sylfaen"/>
          <w:lang w:val="ka-GE" w:eastAsia="ru-RU"/>
        </w:rPr>
        <w:t>3</w:t>
      </w:r>
      <w:r w:rsidRPr="005337D8">
        <w:rPr>
          <w:rFonts w:ascii="Sylfaen" w:hAnsi="Sylfaen"/>
          <w:lang w:val="ka-GE" w:eastAsia="ru-RU"/>
        </w:rPr>
        <w:t xml:space="preserve"> ათასი კაცი, </w:t>
      </w:r>
      <w:r w:rsidR="00D14C69">
        <w:rPr>
          <w:rFonts w:ascii="Sylfaen" w:hAnsi="Sylfaen"/>
          <w:lang w:val="ka-GE" w:eastAsia="ru-RU"/>
        </w:rPr>
        <w:t>9</w:t>
      </w:r>
      <w:r w:rsidR="0049053C" w:rsidRPr="005337D8">
        <w:rPr>
          <w:rFonts w:ascii="Sylfaen" w:hAnsi="Sylfaen"/>
          <w:lang w:val="ka-GE" w:eastAsia="ru-RU"/>
        </w:rPr>
        <w:t>1</w:t>
      </w:r>
      <w:r w:rsidRPr="005337D8">
        <w:rPr>
          <w:rFonts w:ascii="Sylfaen" w:hAnsi="Sylfaen"/>
          <w:lang w:val="ka-GE" w:eastAsia="ru-RU"/>
        </w:rPr>
        <w:t>.</w:t>
      </w:r>
      <w:r w:rsidR="00D14C69">
        <w:rPr>
          <w:rFonts w:ascii="Sylfaen" w:hAnsi="Sylfaen"/>
          <w:lang w:val="ka-GE" w:eastAsia="ru-RU"/>
        </w:rPr>
        <w:t>6</w:t>
      </w:r>
      <w:r w:rsidRPr="005337D8">
        <w:rPr>
          <w:rFonts w:ascii="Sylfaen" w:hAnsi="Sylfaen"/>
          <w:lang w:val="ka-GE" w:eastAsia="ru-RU"/>
        </w:rPr>
        <w:t>%-იანი კლება);</w:t>
      </w:r>
    </w:p>
    <w:p w14:paraId="0BCE5BDF" w14:textId="77777777" w:rsidR="00B417AD" w:rsidRPr="005337D8" w:rsidRDefault="00B417AD" w:rsidP="00B417AD">
      <w:pPr>
        <w:pStyle w:val="ListParagraph"/>
        <w:numPr>
          <w:ilvl w:val="0"/>
          <w:numId w:val="8"/>
        </w:numPr>
        <w:jc w:val="both"/>
        <w:rPr>
          <w:rFonts w:ascii="Sylfaen" w:hAnsi="Sylfaen"/>
          <w:lang w:val="ka-GE" w:eastAsia="ru-RU"/>
        </w:rPr>
      </w:pPr>
      <w:r w:rsidRPr="005337D8">
        <w:rPr>
          <w:rFonts w:ascii="Sylfaen" w:hAnsi="Sylfaen"/>
          <w:lang w:val="ka-GE" w:eastAsia="ru-RU"/>
        </w:rPr>
        <w:t>აზერბაიჯანი (</w:t>
      </w:r>
      <w:r>
        <w:rPr>
          <w:rFonts w:ascii="Sylfaen" w:hAnsi="Sylfaen"/>
          <w:lang w:val="ka-GE" w:eastAsia="ru-RU"/>
        </w:rPr>
        <w:t>11</w:t>
      </w:r>
      <w:r w:rsidRPr="005337D8">
        <w:rPr>
          <w:rFonts w:ascii="Sylfaen" w:hAnsi="Sylfaen"/>
          <w:lang w:val="ka-GE" w:eastAsia="ru-RU"/>
        </w:rPr>
        <w:t>.</w:t>
      </w:r>
      <w:r>
        <w:rPr>
          <w:rFonts w:ascii="Sylfaen" w:hAnsi="Sylfaen"/>
          <w:lang w:val="ka-GE" w:eastAsia="ru-RU"/>
        </w:rPr>
        <w:t>3</w:t>
      </w:r>
      <w:r w:rsidRPr="005337D8">
        <w:rPr>
          <w:rFonts w:ascii="Sylfaen" w:hAnsi="Sylfaen"/>
          <w:lang w:val="ka-GE" w:eastAsia="ru-RU"/>
        </w:rPr>
        <w:t xml:space="preserve"> ათასი კაცი, </w:t>
      </w:r>
      <w:r>
        <w:rPr>
          <w:rFonts w:ascii="Sylfaen" w:hAnsi="Sylfaen"/>
          <w:lang w:val="ka-GE" w:eastAsia="ru-RU"/>
        </w:rPr>
        <w:t>95</w:t>
      </w:r>
      <w:r w:rsidRPr="005337D8">
        <w:rPr>
          <w:rFonts w:ascii="Sylfaen" w:hAnsi="Sylfaen"/>
          <w:lang w:val="ka-GE" w:eastAsia="ru-RU"/>
        </w:rPr>
        <w:t>.</w:t>
      </w:r>
      <w:r>
        <w:rPr>
          <w:rFonts w:ascii="Sylfaen" w:hAnsi="Sylfaen"/>
          <w:lang w:val="ka-GE" w:eastAsia="ru-RU"/>
        </w:rPr>
        <w:t>7</w:t>
      </w:r>
      <w:r w:rsidRPr="005337D8">
        <w:rPr>
          <w:rFonts w:ascii="Sylfaen" w:hAnsi="Sylfaen"/>
          <w:lang w:val="ka-GE" w:eastAsia="ru-RU"/>
        </w:rPr>
        <w:t xml:space="preserve">%-იანი კლება); </w:t>
      </w:r>
    </w:p>
    <w:p w14:paraId="06A73249" w14:textId="77777777" w:rsidR="0016613A" w:rsidRPr="005337D8" w:rsidRDefault="0016613A" w:rsidP="0016613A">
      <w:pPr>
        <w:pStyle w:val="ListParagraph"/>
        <w:numPr>
          <w:ilvl w:val="0"/>
          <w:numId w:val="8"/>
        </w:numPr>
        <w:jc w:val="both"/>
        <w:rPr>
          <w:rFonts w:ascii="Sylfaen" w:hAnsi="Sylfaen"/>
          <w:lang w:val="ka-GE" w:eastAsia="ru-RU"/>
        </w:rPr>
      </w:pPr>
      <w:r w:rsidRPr="005337D8">
        <w:rPr>
          <w:rFonts w:ascii="Sylfaen" w:hAnsi="Sylfaen"/>
          <w:lang w:val="ka-GE" w:eastAsia="ru-RU"/>
        </w:rPr>
        <w:t>რუსეთი (</w:t>
      </w:r>
      <w:r w:rsidR="00D14C69">
        <w:rPr>
          <w:rFonts w:ascii="Sylfaen" w:hAnsi="Sylfaen"/>
          <w:lang w:val="ka-GE" w:eastAsia="ru-RU"/>
        </w:rPr>
        <w:t>9</w:t>
      </w:r>
      <w:r w:rsidRPr="005337D8">
        <w:rPr>
          <w:rFonts w:ascii="Sylfaen" w:hAnsi="Sylfaen"/>
          <w:lang w:val="ka-GE" w:eastAsia="ru-RU"/>
        </w:rPr>
        <w:t>.</w:t>
      </w:r>
      <w:r w:rsidR="00D14C69">
        <w:rPr>
          <w:rFonts w:ascii="Sylfaen" w:hAnsi="Sylfaen"/>
          <w:lang w:val="ka-GE" w:eastAsia="ru-RU"/>
        </w:rPr>
        <w:t>5</w:t>
      </w:r>
      <w:r w:rsidRPr="005337D8">
        <w:rPr>
          <w:rFonts w:ascii="Sylfaen" w:hAnsi="Sylfaen"/>
          <w:lang w:val="ka-GE" w:eastAsia="ru-RU"/>
        </w:rPr>
        <w:t xml:space="preserve"> ათასი კაცი, </w:t>
      </w:r>
      <w:r w:rsidR="00D14C69">
        <w:rPr>
          <w:rFonts w:ascii="Sylfaen" w:hAnsi="Sylfaen"/>
          <w:lang w:val="ka-GE" w:eastAsia="ru-RU"/>
        </w:rPr>
        <w:t>94</w:t>
      </w:r>
      <w:r w:rsidRPr="005337D8">
        <w:rPr>
          <w:rFonts w:ascii="Sylfaen" w:hAnsi="Sylfaen"/>
          <w:lang w:val="ka-GE" w:eastAsia="ru-RU"/>
        </w:rPr>
        <w:t>.</w:t>
      </w:r>
      <w:r w:rsidR="00D14C69">
        <w:rPr>
          <w:rFonts w:ascii="Sylfaen" w:hAnsi="Sylfaen"/>
          <w:lang w:val="ka-GE" w:eastAsia="ru-RU"/>
        </w:rPr>
        <w:t>5</w:t>
      </w:r>
      <w:r w:rsidRPr="005337D8">
        <w:rPr>
          <w:rFonts w:ascii="Sylfaen" w:hAnsi="Sylfaen"/>
          <w:lang w:val="ka-GE" w:eastAsia="ru-RU"/>
        </w:rPr>
        <w:t xml:space="preserve">%-იანი კლება); </w:t>
      </w:r>
    </w:p>
    <w:p w14:paraId="5740DDCE" w14:textId="77777777" w:rsidR="005A20A1" w:rsidRPr="00F90FEF" w:rsidRDefault="005A20A1" w:rsidP="005A20A1">
      <w:pPr>
        <w:pStyle w:val="ListParagraph"/>
        <w:numPr>
          <w:ilvl w:val="0"/>
          <w:numId w:val="8"/>
        </w:numPr>
        <w:jc w:val="both"/>
        <w:rPr>
          <w:rFonts w:ascii="Sylfaen" w:hAnsi="Sylfaen"/>
          <w:lang w:val="ka-GE" w:eastAsia="ru-RU"/>
        </w:rPr>
      </w:pPr>
      <w:r w:rsidRPr="00F90FEF">
        <w:rPr>
          <w:rFonts w:ascii="Sylfaen" w:hAnsi="Sylfaen"/>
          <w:lang w:val="ka-GE" w:eastAsia="ru-RU"/>
        </w:rPr>
        <w:t>ევროკავშირი (5.</w:t>
      </w:r>
      <w:r w:rsidR="00B417AD">
        <w:rPr>
          <w:rFonts w:ascii="Sylfaen" w:hAnsi="Sylfaen"/>
          <w:lang w:val="ka-GE" w:eastAsia="ru-RU"/>
        </w:rPr>
        <w:t>0</w:t>
      </w:r>
      <w:r w:rsidRPr="00F90FEF">
        <w:rPr>
          <w:rFonts w:ascii="Sylfaen" w:hAnsi="Sylfaen"/>
          <w:lang w:val="ka-GE" w:eastAsia="ru-RU"/>
        </w:rPr>
        <w:t xml:space="preserve"> ათასი კაცი, </w:t>
      </w:r>
      <w:r w:rsidR="00B417AD">
        <w:rPr>
          <w:rFonts w:ascii="Sylfaen" w:hAnsi="Sylfaen"/>
          <w:lang w:val="ka-GE" w:eastAsia="ru-RU"/>
        </w:rPr>
        <w:t>91</w:t>
      </w:r>
      <w:r w:rsidRPr="00F90FEF">
        <w:rPr>
          <w:rFonts w:ascii="Sylfaen" w:hAnsi="Sylfaen"/>
          <w:lang w:val="ka-GE" w:eastAsia="ru-RU"/>
        </w:rPr>
        <w:t>.</w:t>
      </w:r>
      <w:r w:rsidR="00B417AD">
        <w:rPr>
          <w:rFonts w:ascii="Sylfaen" w:hAnsi="Sylfaen"/>
          <w:lang w:val="ka-GE" w:eastAsia="ru-RU"/>
        </w:rPr>
        <w:t>6</w:t>
      </w:r>
      <w:r w:rsidRPr="00F90FEF">
        <w:rPr>
          <w:rFonts w:ascii="Sylfaen" w:hAnsi="Sylfaen"/>
          <w:lang w:val="ka-GE" w:eastAsia="ru-RU"/>
        </w:rPr>
        <w:t xml:space="preserve">%-იანი </w:t>
      </w:r>
      <w:r w:rsidR="00B417AD">
        <w:rPr>
          <w:rFonts w:ascii="Sylfaen" w:hAnsi="Sylfaen"/>
          <w:lang w:val="ka-GE" w:eastAsia="ru-RU"/>
        </w:rPr>
        <w:t>კლება</w:t>
      </w:r>
      <w:r w:rsidRPr="00F90FEF">
        <w:rPr>
          <w:rFonts w:ascii="Sylfaen" w:hAnsi="Sylfaen"/>
          <w:lang w:val="ka-GE" w:eastAsia="ru-RU"/>
        </w:rPr>
        <w:t xml:space="preserve">); </w:t>
      </w:r>
    </w:p>
    <w:p w14:paraId="6E8A0605" w14:textId="77777777" w:rsidR="005A20A1" w:rsidRPr="005337D8" w:rsidRDefault="005337D8" w:rsidP="005A20A1">
      <w:pPr>
        <w:pStyle w:val="ListParagraph"/>
        <w:numPr>
          <w:ilvl w:val="0"/>
          <w:numId w:val="8"/>
        </w:numPr>
        <w:jc w:val="both"/>
        <w:rPr>
          <w:rFonts w:ascii="Sylfaen" w:hAnsi="Sylfaen"/>
          <w:lang w:val="ka-GE" w:eastAsia="ru-RU"/>
        </w:rPr>
      </w:pPr>
      <w:r w:rsidRPr="005337D8">
        <w:rPr>
          <w:rFonts w:ascii="Sylfaen" w:hAnsi="Sylfaen"/>
          <w:lang w:val="ka-GE" w:eastAsia="ru-RU"/>
        </w:rPr>
        <w:t>უკრაინა</w:t>
      </w:r>
      <w:r w:rsidR="005A20A1" w:rsidRPr="005337D8">
        <w:rPr>
          <w:rFonts w:ascii="Sylfaen" w:hAnsi="Sylfaen"/>
          <w:lang w:val="ka-GE" w:eastAsia="ru-RU"/>
        </w:rPr>
        <w:t xml:space="preserve"> (</w:t>
      </w:r>
      <w:r w:rsidR="00D14C69">
        <w:rPr>
          <w:rFonts w:ascii="Sylfaen" w:hAnsi="Sylfaen"/>
          <w:lang w:val="ka-GE" w:eastAsia="ru-RU"/>
        </w:rPr>
        <w:t>4</w:t>
      </w:r>
      <w:r w:rsidR="005A20A1" w:rsidRPr="005337D8">
        <w:rPr>
          <w:rFonts w:ascii="Sylfaen" w:hAnsi="Sylfaen"/>
          <w:lang w:val="ka-GE" w:eastAsia="ru-RU"/>
        </w:rPr>
        <w:t>.</w:t>
      </w:r>
      <w:r w:rsidR="00D14C69">
        <w:rPr>
          <w:rFonts w:ascii="Sylfaen" w:hAnsi="Sylfaen"/>
          <w:lang w:val="ka-GE" w:eastAsia="ru-RU"/>
        </w:rPr>
        <w:t>8</w:t>
      </w:r>
      <w:r w:rsidR="005A20A1" w:rsidRPr="005337D8">
        <w:rPr>
          <w:rFonts w:ascii="Sylfaen" w:hAnsi="Sylfaen"/>
          <w:lang w:val="ka-GE" w:eastAsia="ru-RU"/>
        </w:rPr>
        <w:t xml:space="preserve"> ათასი კაცი, </w:t>
      </w:r>
      <w:r w:rsidR="00D14C69">
        <w:rPr>
          <w:rFonts w:ascii="Sylfaen" w:hAnsi="Sylfaen"/>
          <w:lang w:val="ka-GE" w:eastAsia="ru-RU"/>
        </w:rPr>
        <w:t>85</w:t>
      </w:r>
      <w:r w:rsidR="005A20A1" w:rsidRPr="005337D8">
        <w:rPr>
          <w:rFonts w:ascii="Sylfaen" w:hAnsi="Sylfaen"/>
          <w:lang w:val="ka-GE" w:eastAsia="ru-RU"/>
        </w:rPr>
        <w:t>.</w:t>
      </w:r>
      <w:r w:rsidR="00D14C69">
        <w:rPr>
          <w:rFonts w:ascii="Sylfaen" w:hAnsi="Sylfaen"/>
          <w:lang w:val="ka-GE" w:eastAsia="ru-RU"/>
        </w:rPr>
        <w:t>1</w:t>
      </w:r>
      <w:r w:rsidR="005A20A1" w:rsidRPr="005337D8">
        <w:rPr>
          <w:rFonts w:ascii="Sylfaen" w:hAnsi="Sylfaen"/>
          <w:lang w:val="ka-GE" w:eastAsia="ru-RU"/>
        </w:rPr>
        <w:t xml:space="preserve">%-იანი </w:t>
      </w:r>
      <w:r w:rsidRPr="005337D8">
        <w:rPr>
          <w:rFonts w:ascii="Sylfaen" w:hAnsi="Sylfaen"/>
          <w:lang w:val="ka-GE" w:eastAsia="ru-RU"/>
        </w:rPr>
        <w:t>კლება</w:t>
      </w:r>
      <w:r w:rsidR="005A20A1" w:rsidRPr="005337D8">
        <w:rPr>
          <w:rFonts w:ascii="Sylfaen" w:hAnsi="Sylfaen"/>
          <w:lang w:val="ka-GE" w:eastAsia="ru-RU"/>
        </w:rPr>
        <w:t xml:space="preserve">); </w:t>
      </w:r>
    </w:p>
    <w:p w14:paraId="4015D405" w14:textId="77777777" w:rsidR="005A20A1" w:rsidRDefault="0047105A" w:rsidP="005A20A1">
      <w:pPr>
        <w:keepNext/>
        <w:keepLines/>
        <w:spacing w:before="200"/>
        <w:jc w:val="both"/>
        <w:outlineLvl w:val="1"/>
        <w:rPr>
          <w:rFonts w:ascii="Sylfaen" w:eastAsia="Sylfaen" w:hAnsi="Sylfaen" w:cs="Sylfaen"/>
        </w:rPr>
      </w:pPr>
      <w:proofErr w:type="gramStart"/>
      <w:r w:rsidRPr="0047105A">
        <w:rPr>
          <w:rFonts w:ascii="Sylfaen" w:eastAsia="Sylfaen" w:hAnsi="Sylfaen" w:cs="Sylfaen"/>
        </w:rPr>
        <w:t>ტურიზმიდან</w:t>
      </w:r>
      <w:proofErr w:type="gramEnd"/>
      <w:r w:rsidRPr="0047105A">
        <w:rPr>
          <w:rFonts w:ascii="Sylfaen" w:eastAsia="Sylfaen" w:hAnsi="Sylfaen" w:cs="Sylfaen"/>
        </w:rPr>
        <w:t xml:space="preserve"> მიღებულმა შემოსავლებმა 53.6 მლნ აშშ დოლარი შეადგინა, რაც 87.5 პროცენტით (374.1 მლნ აშშ დოლარით ნაკლები) ნაკლებია გასული წლის მაჩვენებელზე (წყარო: საქართველოს ეროვნული ბანკი).</w:t>
      </w:r>
      <w:r w:rsidRPr="003F1259">
        <w:rPr>
          <w:rFonts w:ascii="Sylfaen" w:eastAsia="Sylfaen" w:hAnsi="Sylfaen" w:cs="Sylfaen"/>
        </w:rPr>
        <w:t xml:space="preserve"> </w:t>
      </w:r>
      <w:r w:rsidR="005A20A1" w:rsidRPr="003F1259">
        <w:rPr>
          <w:rFonts w:ascii="Sylfaen" w:eastAsia="Sylfaen" w:hAnsi="Sylfaen" w:cs="Sylfaen"/>
        </w:rPr>
        <w:t xml:space="preserve"> </w:t>
      </w:r>
    </w:p>
    <w:p w14:paraId="2073945E" w14:textId="77777777" w:rsidR="005A20A1" w:rsidRPr="00D75A3A" w:rsidRDefault="005A20A1" w:rsidP="005A20A1">
      <w:pPr>
        <w:keepNext/>
        <w:keepLines/>
        <w:spacing w:before="200"/>
        <w:jc w:val="both"/>
        <w:outlineLvl w:val="1"/>
        <w:rPr>
          <w:rFonts w:ascii="Sylfaen" w:hAnsi="Sylfaen"/>
          <w:b/>
          <w:lang w:val="ka-GE"/>
        </w:rPr>
      </w:pPr>
      <w:r w:rsidRPr="00D75A3A">
        <w:rPr>
          <w:rFonts w:ascii="Sylfaen" w:hAnsi="Sylfaen"/>
          <w:b/>
          <w:lang w:val="ka-GE"/>
        </w:rPr>
        <w:t>ფულადი გზავნილები</w:t>
      </w:r>
    </w:p>
    <w:p w14:paraId="0D0F97BE" w14:textId="77777777" w:rsidR="00FA3A51" w:rsidRDefault="00FA3A51" w:rsidP="00FA3A51">
      <w:pPr>
        <w:keepNext/>
        <w:keepLines/>
        <w:spacing w:before="200"/>
        <w:jc w:val="both"/>
        <w:outlineLvl w:val="1"/>
        <w:rPr>
          <w:rFonts w:ascii="Sylfaen" w:eastAsia="Sylfaen" w:hAnsi="Sylfaen" w:cs="Sylfaen"/>
        </w:rPr>
      </w:pPr>
      <w:r w:rsidRPr="00FA3A51">
        <w:rPr>
          <w:rFonts w:ascii="Sylfaen" w:eastAsia="Sylfaen" w:hAnsi="Sylfaen" w:cs="Sylfaen"/>
        </w:rPr>
        <w:t>2021 წლის პირველ კვარტალში წმინდა ფულადი გზავნილები წინა წლის შესაბამის პერიოდთან შედარებით 32.9 პროცენტით გაიზარდა და 436.2 მლნ აშშ დოლარი შეადგინა (108.0 მლნ აშშ დოლარით მეტი).</w:t>
      </w:r>
    </w:p>
    <w:p w14:paraId="2A3D1357" w14:textId="77777777" w:rsidR="005A20A1" w:rsidRPr="0064053F" w:rsidRDefault="005A20A1" w:rsidP="005A20A1">
      <w:pPr>
        <w:jc w:val="both"/>
        <w:rPr>
          <w:rFonts w:ascii="Sylfaen" w:hAnsi="Sylfaen"/>
          <w:lang w:val="ka-GE" w:eastAsia="ru-RU"/>
        </w:rPr>
      </w:pPr>
      <w:r w:rsidRPr="0064053F">
        <w:rPr>
          <w:rFonts w:ascii="Sylfaen" w:hAnsi="Sylfaen"/>
          <w:lang w:val="ka-GE" w:eastAsia="ru-RU"/>
        </w:rPr>
        <w:t>წმინდა ფულადი გზავნილების მოცულობა ქვეყნების მიხედვით შემდეგია:</w:t>
      </w:r>
    </w:p>
    <w:p w14:paraId="041BB6BE" w14:textId="77777777" w:rsidR="00322DF5" w:rsidRPr="00322DF5" w:rsidRDefault="00322DF5" w:rsidP="00322DF5">
      <w:pPr>
        <w:pStyle w:val="ListParagraph"/>
        <w:numPr>
          <w:ilvl w:val="0"/>
          <w:numId w:val="9"/>
        </w:numPr>
        <w:rPr>
          <w:rFonts w:ascii="Sylfaen" w:hAnsi="Sylfaen"/>
          <w:lang w:val="ka-GE" w:eastAsia="ru-RU"/>
        </w:rPr>
      </w:pPr>
      <w:r w:rsidRPr="00322DF5">
        <w:rPr>
          <w:rFonts w:ascii="Sylfaen" w:hAnsi="Sylfaen"/>
          <w:lang w:val="ka-GE" w:eastAsia="ru-RU"/>
        </w:rPr>
        <w:t>იტალია (85.3 მლნ აშშ დოლარი, 44.6%-იანი ზრდა);</w:t>
      </w:r>
    </w:p>
    <w:p w14:paraId="363E4B19" w14:textId="77777777" w:rsidR="005A20A1"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რუსეთის ფედერაცია (</w:t>
      </w:r>
      <w:r w:rsidR="00322DF5">
        <w:rPr>
          <w:rFonts w:ascii="Sylfaen" w:hAnsi="Sylfaen"/>
          <w:lang w:val="ka-GE" w:eastAsia="ru-RU"/>
        </w:rPr>
        <w:t>61</w:t>
      </w:r>
      <w:r w:rsidRPr="002E2D1B">
        <w:rPr>
          <w:rFonts w:ascii="Sylfaen" w:hAnsi="Sylfaen"/>
          <w:lang w:val="ka-GE" w:eastAsia="ru-RU"/>
        </w:rPr>
        <w:t>.</w:t>
      </w:r>
      <w:r w:rsidR="00322DF5">
        <w:rPr>
          <w:rFonts w:ascii="Sylfaen" w:hAnsi="Sylfaen"/>
          <w:lang w:eastAsia="ru-RU"/>
        </w:rPr>
        <w:t>4</w:t>
      </w:r>
      <w:r w:rsidRPr="002E2D1B">
        <w:rPr>
          <w:rFonts w:ascii="Sylfaen" w:hAnsi="Sylfaen"/>
          <w:lang w:val="ka-GE" w:eastAsia="ru-RU"/>
        </w:rPr>
        <w:t xml:space="preserve"> მლნ აშშ დოლარი, </w:t>
      </w:r>
      <w:r w:rsidR="002E2D1B" w:rsidRPr="002E2D1B">
        <w:rPr>
          <w:rFonts w:ascii="Sylfaen" w:hAnsi="Sylfaen"/>
          <w:lang w:val="ka-GE" w:eastAsia="ru-RU"/>
        </w:rPr>
        <w:t>2</w:t>
      </w:r>
      <w:r w:rsidRPr="002E2D1B">
        <w:rPr>
          <w:rFonts w:ascii="Sylfaen" w:hAnsi="Sylfaen"/>
          <w:lang w:val="ka-GE" w:eastAsia="ru-RU"/>
        </w:rPr>
        <w:t>.</w:t>
      </w:r>
      <w:r w:rsidR="00322DF5">
        <w:rPr>
          <w:rFonts w:ascii="Sylfaen" w:hAnsi="Sylfaen"/>
          <w:lang w:eastAsia="ru-RU"/>
        </w:rPr>
        <w:t>6</w:t>
      </w:r>
      <w:r w:rsidRPr="002E2D1B">
        <w:rPr>
          <w:rFonts w:ascii="Sylfaen" w:hAnsi="Sylfaen"/>
          <w:lang w:val="ka-GE" w:eastAsia="ru-RU"/>
        </w:rPr>
        <w:t xml:space="preserve">%-იანი </w:t>
      </w:r>
      <w:r w:rsidR="00322DF5">
        <w:rPr>
          <w:rFonts w:ascii="Sylfaen" w:hAnsi="Sylfaen"/>
          <w:lang w:val="ka-GE" w:eastAsia="ru-RU"/>
        </w:rPr>
        <w:t>ზრდა</w:t>
      </w:r>
      <w:r w:rsidRPr="002E2D1B">
        <w:rPr>
          <w:rFonts w:ascii="Sylfaen" w:hAnsi="Sylfaen"/>
          <w:lang w:val="ka-GE" w:eastAsia="ru-RU"/>
        </w:rPr>
        <w:t>);</w:t>
      </w:r>
    </w:p>
    <w:p w14:paraId="0ED3E124" w14:textId="77777777" w:rsidR="00322DF5" w:rsidRPr="002E2D1B" w:rsidRDefault="00322DF5" w:rsidP="00322DF5">
      <w:pPr>
        <w:pStyle w:val="ListParagraph"/>
        <w:numPr>
          <w:ilvl w:val="0"/>
          <w:numId w:val="9"/>
        </w:numPr>
        <w:jc w:val="both"/>
        <w:rPr>
          <w:rFonts w:ascii="Sylfaen" w:hAnsi="Sylfaen"/>
          <w:lang w:val="ka-GE" w:eastAsia="ru-RU"/>
        </w:rPr>
      </w:pPr>
      <w:r w:rsidRPr="002E2D1B">
        <w:rPr>
          <w:rFonts w:ascii="Sylfaen" w:hAnsi="Sylfaen"/>
          <w:lang w:val="ka-GE" w:eastAsia="ru-RU"/>
        </w:rPr>
        <w:t>აშშ (</w:t>
      </w:r>
      <w:r>
        <w:rPr>
          <w:rFonts w:ascii="Sylfaen" w:hAnsi="Sylfaen"/>
          <w:lang w:val="ka-GE" w:eastAsia="ru-RU"/>
        </w:rPr>
        <w:t>60</w:t>
      </w:r>
      <w:r w:rsidRPr="002E2D1B">
        <w:rPr>
          <w:rFonts w:ascii="Sylfaen" w:hAnsi="Sylfaen"/>
          <w:lang w:val="ka-GE" w:eastAsia="ru-RU"/>
        </w:rPr>
        <w:t>.</w:t>
      </w:r>
      <w:r>
        <w:rPr>
          <w:rFonts w:ascii="Sylfaen" w:hAnsi="Sylfaen"/>
          <w:lang w:val="ka-GE" w:eastAsia="ru-RU"/>
        </w:rPr>
        <w:t>6</w:t>
      </w:r>
      <w:r w:rsidRPr="002E2D1B">
        <w:rPr>
          <w:rFonts w:ascii="Sylfaen" w:hAnsi="Sylfaen"/>
          <w:lang w:val="ka-GE" w:eastAsia="ru-RU"/>
        </w:rPr>
        <w:t xml:space="preserve"> მლნ აშშ დოლარი, </w:t>
      </w:r>
      <w:r>
        <w:rPr>
          <w:rFonts w:ascii="Sylfaen" w:hAnsi="Sylfaen"/>
          <w:lang w:val="ka-GE" w:eastAsia="ru-RU"/>
        </w:rPr>
        <w:t>45</w:t>
      </w:r>
      <w:r w:rsidRPr="002E2D1B">
        <w:rPr>
          <w:rFonts w:ascii="Sylfaen" w:hAnsi="Sylfaen"/>
          <w:lang w:val="ka-GE" w:eastAsia="ru-RU"/>
        </w:rPr>
        <w:t>.1%-იანი ზრდა);</w:t>
      </w:r>
    </w:p>
    <w:p w14:paraId="7170DA7F"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საბერძნეთი (</w:t>
      </w:r>
      <w:r w:rsidR="00322DF5">
        <w:rPr>
          <w:rFonts w:ascii="Sylfaen" w:hAnsi="Sylfaen"/>
          <w:lang w:val="ka-GE" w:eastAsia="ru-RU"/>
        </w:rPr>
        <w:t>56</w:t>
      </w:r>
      <w:r w:rsidRPr="002E2D1B">
        <w:rPr>
          <w:rFonts w:ascii="Sylfaen" w:hAnsi="Sylfaen"/>
          <w:lang w:val="ka-GE" w:eastAsia="ru-RU"/>
        </w:rPr>
        <w:t>.</w:t>
      </w:r>
      <w:r w:rsidR="00322DF5">
        <w:rPr>
          <w:rFonts w:ascii="Sylfaen" w:hAnsi="Sylfaen"/>
          <w:lang w:val="ka-GE" w:eastAsia="ru-RU"/>
        </w:rPr>
        <w:t>3</w:t>
      </w:r>
      <w:r w:rsidRPr="002E2D1B">
        <w:rPr>
          <w:rFonts w:ascii="Sylfaen" w:hAnsi="Sylfaen"/>
          <w:lang w:val="ka-GE" w:eastAsia="ru-RU"/>
        </w:rPr>
        <w:t xml:space="preserve"> მლნ აშშ დოლარი, </w:t>
      </w:r>
      <w:r w:rsidR="00322DF5">
        <w:rPr>
          <w:rFonts w:ascii="Sylfaen" w:hAnsi="Sylfaen"/>
          <w:lang w:val="ka-GE" w:eastAsia="ru-RU"/>
        </w:rPr>
        <w:t>25</w:t>
      </w:r>
      <w:r w:rsidRPr="002E2D1B">
        <w:rPr>
          <w:rFonts w:ascii="Sylfaen" w:hAnsi="Sylfaen"/>
          <w:lang w:val="ka-GE" w:eastAsia="ru-RU"/>
        </w:rPr>
        <w:t>.</w:t>
      </w:r>
      <w:r w:rsidR="00322DF5">
        <w:rPr>
          <w:rFonts w:ascii="Sylfaen" w:hAnsi="Sylfaen"/>
          <w:lang w:val="ka-GE" w:eastAsia="ru-RU"/>
        </w:rPr>
        <w:t>2</w:t>
      </w:r>
      <w:r w:rsidRPr="002E2D1B">
        <w:rPr>
          <w:rFonts w:ascii="Sylfaen" w:hAnsi="Sylfaen"/>
          <w:lang w:val="ka-GE" w:eastAsia="ru-RU"/>
        </w:rPr>
        <w:t>%-იანი ზრდა);</w:t>
      </w:r>
    </w:p>
    <w:p w14:paraId="117B31BA" w14:textId="77777777" w:rsidR="00322DF5"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ისრაელი (</w:t>
      </w:r>
      <w:r w:rsidR="00322DF5">
        <w:rPr>
          <w:rFonts w:ascii="Sylfaen" w:hAnsi="Sylfaen"/>
          <w:lang w:val="ka-GE" w:eastAsia="ru-RU"/>
        </w:rPr>
        <w:t>41</w:t>
      </w:r>
      <w:r w:rsidRPr="002E2D1B">
        <w:rPr>
          <w:rFonts w:ascii="Sylfaen" w:hAnsi="Sylfaen"/>
          <w:lang w:val="ka-GE" w:eastAsia="ru-RU"/>
        </w:rPr>
        <w:t>.</w:t>
      </w:r>
      <w:r w:rsidR="00322DF5">
        <w:rPr>
          <w:rFonts w:ascii="Sylfaen" w:hAnsi="Sylfaen"/>
          <w:lang w:val="ka-GE" w:eastAsia="ru-RU"/>
        </w:rPr>
        <w:t>9</w:t>
      </w:r>
      <w:r w:rsidRPr="002E2D1B">
        <w:rPr>
          <w:rFonts w:ascii="Sylfaen" w:hAnsi="Sylfaen"/>
          <w:lang w:val="ka-GE" w:eastAsia="ru-RU"/>
        </w:rPr>
        <w:t xml:space="preserve"> მლნ აშშ დოლარი, </w:t>
      </w:r>
      <w:r w:rsidR="00322DF5">
        <w:rPr>
          <w:rFonts w:ascii="Sylfaen" w:hAnsi="Sylfaen"/>
          <w:lang w:val="ka-GE" w:eastAsia="ru-RU"/>
        </w:rPr>
        <w:t>9</w:t>
      </w:r>
      <w:r w:rsidRPr="002E2D1B">
        <w:rPr>
          <w:rFonts w:ascii="Sylfaen" w:hAnsi="Sylfaen"/>
          <w:lang w:val="ka-GE" w:eastAsia="ru-RU"/>
        </w:rPr>
        <w:t>.</w:t>
      </w:r>
      <w:r w:rsidR="00322DF5">
        <w:rPr>
          <w:rFonts w:ascii="Sylfaen" w:hAnsi="Sylfaen"/>
          <w:lang w:val="ka-GE" w:eastAsia="ru-RU"/>
        </w:rPr>
        <w:t>3</w:t>
      </w:r>
      <w:r w:rsidRPr="002E2D1B">
        <w:rPr>
          <w:rFonts w:ascii="Sylfaen" w:hAnsi="Sylfaen"/>
          <w:lang w:val="ka-GE" w:eastAsia="ru-RU"/>
        </w:rPr>
        <w:t>%-იანი ზრდა</w:t>
      </w:r>
      <w:r w:rsidR="002E2D1B">
        <w:rPr>
          <w:rFonts w:ascii="Sylfaen" w:hAnsi="Sylfaen"/>
          <w:lang w:val="ka-GE" w:eastAsia="ru-RU"/>
        </w:rPr>
        <w:t>)</w:t>
      </w:r>
    </w:p>
    <w:p w14:paraId="3E2F5C26" w14:textId="77777777" w:rsidR="005A20A1" w:rsidRPr="002E2D1B" w:rsidRDefault="00322DF5" w:rsidP="005A20A1">
      <w:pPr>
        <w:pStyle w:val="ListParagraph"/>
        <w:numPr>
          <w:ilvl w:val="0"/>
          <w:numId w:val="9"/>
        </w:numPr>
        <w:jc w:val="both"/>
        <w:rPr>
          <w:rFonts w:ascii="Sylfaen" w:hAnsi="Sylfaen"/>
          <w:lang w:val="ka-GE" w:eastAsia="ru-RU"/>
        </w:rPr>
      </w:pPr>
      <w:r w:rsidRPr="002E2D1B">
        <w:rPr>
          <w:rFonts w:ascii="Sylfaen" w:hAnsi="Sylfaen"/>
          <w:lang w:val="ka-GE" w:eastAsia="ru-RU"/>
        </w:rPr>
        <w:t>თურქეთი (1</w:t>
      </w:r>
      <w:r>
        <w:rPr>
          <w:rFonts w:ascii="Sylfaen" w:hAnsi="Sylfaen"/>
          <w:lang w:val="ka-GE" w:eastAsia="ru-RU"/>
        </w:rPr>
        <w:t>1</w:t>
      </w:r>
      <w:r w:rsidRPr="002E2D1B">
        <w:rPr>
          <w:rFonts w:ascii="Sylfaen" w:hAnsi="Sylfaen"/>
          <w:lang w:val="ka-GE" w:eastAsia="ru-RU"/>
        </w:rPr>
        <w:t>.</w:t>
      </w:r>
      <w:r>
        <w:rPr>
          <w:rFonts w:ascii="Sylfaen" w:hAnsi="Sylfaen"/>
          <w:lang w:val="ka-GE" w:eastAsia="ru-RU"/>
        </w:rPr>
        <w:t>0</w:t>
      </w:r>
      <w:r w:rsidRPr="002E2D1B">
        <w:rPr>
          <w:rFonts w:ascii="Sylfaen" w:hAnsi="Sylfaen"/>
          <w:lang w:val="ka-GE" w:eastAsia="ru-RU"/>
        </w:rPr>
        <w:t xml:space="preserve"> მლნ აშშ დოლარი, </w:t>
      </w:r>
      <w:r>
        <w:rPr>
          <w:rFonts w:ascii="Sylfaen" w:hAnsi="Sylfaen"/>
          <w:lang w:val="ka-GE" w:eastAsia="ru-RU"/>
        </w:rPr>
        <w:t>20</w:t>
      </w:r>
      <w:r w:rsidRPr="002E2D1B">
        <w:rPr>
          <w:rFonts w:ascii="Sylfaen" w:hAnsi="Sylfaen"/>
          <w:lang w:val="ka-GE" w:eastAsia="ru-RU"/>
        </w:rPr>
        <w:t>.</w:t>
      </w:r>
      <w:r>
        <w:rPr>
          <w:rFonts w:ascii="Sylfaen" w:hAnsi="Sylfaen"/>
          <w:lang w:val="ka-GE" w:eastAsia="ru-RU"/>
        </w:rPr>
        <w:t>2</w:t>
      </w:r>
      <w:r w:rsidRPr="002E2D1B">
        <w:rPr>
          <w:rFonts w:ascii="Sylfaen" w:hAnsi="Sylfaen"/>
          <w:lang w:val="ka-GE" w:eastAsia="ru-RU"/>
        </w:rPr>
        <w:t>%-იანი კლება</w:t>
      </w:r>
      <w:r>
        <w:rPr>
          <w:rFonts w:ascii="Sylfaen" w:hAnsi="Sylfaen"/>
          <w:lang w:val="ka-GE" w:eastAsia="ru-RU"/>
        </w:rPr>
        <w:t>).</w:t>
      </w:r>
    </w:p>
    <w:p w14:paraId="21964FFC" w14:textId="77777777" w:rsidR="00310DBA" w:rsidRDefault="00310DBA" w:rsidP="00310DBA">
      <w:pPr>
        <w:jc w:val="both"/>
        <w:rPr>
          <w:rFonts w:ascii="Sylfaen" w:hAnsi="Sylfaen"/>
          <w:b/>
          <w:lang w:val="ka-GE"/>
        </w:rPr>
      </w:pPr>
      <w:r>
        <w:rPr>
          <w:rFonts w:ascii="Sylfaen" w:hAnsi="Sylfaen"/>
          <w:b/>
          <w:lang w:val="ka-GE"/>
        </w:rPr>
        <w:t xml:space="preserve">ნაერთი </w:t>
      </w:r>
      <w:r w:rsidRPr="00D75A3A">
        <w:rPr>
          <w:rFonts w:ascii="Sylfaen" w:hAnsi="Sylfaen"/>
          <w:b/>
          <w:lang w:val="ka-GE"/>
        </w:rPr>
        <w:t>ბიუჯეტი</w:t>
      </w:r>
    </w:p>
    <w:p w14:paraId="1E87314B" w14:textId="77777777" w:rsidR="00310DBA" w:rsidRPr="003F1259" w:rsidRDefault="00B8786F" w:rsidP="00310DBA">
      <w:pPr>
        <w:jc w:val="both"/>
        <w:rPr>
          <w:rFonts w:ascii="Sylfaen" w:hAnsi="Sylfaen" w:cs="Sylfaen"/>
        </w:rPr>
      </w:pPr>
      <w:r w:rsidRPr="003F1259">
        <w:rPr>
          <w:rFonts w:ascii="Sylfaen" w:hAnsi="Sylfaen" w:cs="Sylfaen"/>
          <w:lang w:val="ka-GE"/>
        </w:rPr>
        <w:t>20</w:t>
      </w:r>
      <w:r>
        <w:rPr>
          <w:rFonts w:ascii="Sylfaen" w:hAnsi="Sylfaen" w:cs="Sylfaen"/>
        </w:rPr>
        <w:t>21</w:t>
      </w:r>
      <w:r w:rsidRPr="003F1259">
        <w:rPr>
          <w:rFonts w:ascii="Sylfaen" w:hAnsi="Sylfaen" w:cs="Sylfaen"/>
          <w:lang w:val="ka-GE"/>
        </w:rPr>
        <w:t xml:space="preserve"> წლის იანვარ-მარტის</w:t>
      </w:r>
      <w:r w:rsidR="006F3B07" w:rsidRPr="003F1259">
        <w:rPr>
          <w:rFonts w:ascii="Sylfaen" w:hAnsi="Sylfaen" w:cs="Sylfaen"/>
          <w:lang w:val="ka-GE"/>
        </w:rPr>
        <w:t xml:space="preserve"> ნაერთი ბიუჯეტის შემოსავლების საპროგნოზო მაჩვენებელი </w:t>
      </w:r>
      <w:r w:rsidR="006F3B07" w:rsidRPr="004A571E">
        <w:rPr>
          <w:rFonts w:ascii="Sylfaen" w:hAnsi="Sylfaen" w:cs="Arial"/>
        </w:rPr>
        <w:t xml:space="preserve">განისაზღვრა </w:t>
      </w:r>
      <w:r w:rsidR="006F3B07">
        <w:rPr>
          <w:rFonts w:ascii="Sylfaen" w:hAnsi="Sylfaen" w:cs="Arial"/>
        </w:rPr>
        <w:t xml:space="preserve"> </w:t>
      </w:r>
      <w:r w:rsidR="006F3B07" w:rsidRPr="004A571E">
        <w:rPr>
          <w:rFonts w:ascii="Sylfaen" w:hAnsi="Sylfaen" w:cs="Arial"/>
        </w:rPr>
        <w:t>3</w:t>
      </w:r>
      <w:r w:rsidR="006F3B07">
        <w:rPr>
          <w:rFonts w:ascii="Sylfaen" w:hAnsi="Sylfaen" w:cs="Arial"/>
          <w:lang w:val="ka-GE"/>
        </w:rPr>
        <w:t xml:space="preserve"> 343</w:t>
      </w:r>
      <w:r w:rsidR="006F3B07">
        <w:rPr>
          <w:rFonts w:ascii="Sylfaen" w:hAnsi="Sylfaen" w:cs="Arial"/>
        </w:rPr>
        <w:t xml:space="preserve"> </w:t>
      </w:r>
      <w:r w:rsidR="006F3B07">
        <w:rPr>
          <w:rFonts w:ascii="Sylfaen" w:hAnsi="Sylfaen" w:cs="Arial"/>
          <w:lang w:val="ka-GE"/>
        </w:rPr>
        <w:t>103</w:t>
      </w:r>
      <w:r w:rsidR="006F3B07">
        <w:rPr>
          <w:rFonts w:ascii="Sylfaen" w:hAnsi="Sylfaen" w:cs="Arial"/>
        </w:rPr>
        <w:t xml:space="preserve">.0 </w:t>
      </w:r>
      <w:r w:rsidR="006F3B07" w:rsidRPr="003F1259">
        <w:rPr>
          <w:rFonts w:ascii="Sylfaen" w:hAnsi="Sylfaen" w:cs="Arial"/>
          <w:lang w:val="ka-GE"/>
        </w:rPr>
        <w:t>ა</w:t>
      </w:r>
      <w:r w:rsidR="006F3B07" w:rsidRPr="003F1259">
        <w:rPr>
          <w:rFonts w:ascii="Sylfaen" w:hAnsi="Sylfaen" w:cs="Sylfaen"/>
          <w:lang w:val="ka-GE"/>
        </w:rPr>
        <w:t xml:space="preserve">თასი ლარით, საანგარიშო პერიოდში </w:t>
      </w:r>
      <w:r w:rsidR="006F3B07" w:rsidRPr="003F1259">
        <w:rPr>
          <w:rFonts w:ascii="Sylfaen" w:hAnsi="Sylfaen" w:cs="Sylfaen"/>
        </w:rPr>
        <w:t xml:space="preserve"> </w:t>
      </w:r>
      <w:r w:rsidR="006F3B07" w:rsidRPr="003F1259">
        <w:rPr>
          <w:rFonts w:ascii="Sylfaen" w:hAnsi="Sylfaen" w:cs="Sylfaen"/>
          <w:lang w:val="ka-GE"/>
        </w:rPr>
        <w:t xml:space="preserve">მობილიზებულ იქნა  </w:t>
      </w:r>
      <w:r w:rsidR="006F3B07" w:rsidRPr="003F1259">
        <w:rPr>
          <w:rFonts w:ascii="Sylfaen" w:hAnsi="Sylfaen" w:cs="Arial"/>
          <w:lang w:val="ka-GE"/>
        </w:rPr>
        <w:t xml:space="preserve"> </w:t>
      </w:r>
      <w:r w:rsidR="006F3B07" w:rsidRPr="004A571E">
        <w:rPr>
          <w:rFonts w:ascii="Sylfaen" w:hAnsi="Sylfaen" w:cs="Arial"/>
          <w:lang w:val="ka-GE"/>
        </w:rPr>
        <w:t>3</w:t>
      </w:r>
      <w:r w:rsidR="006F3B07">
        <w:rPr>
          <w:rFonts w:ascii="Sylfaen" w:hAnsi="Sylfaen" w:cs="Arial"/>
        </w:rPr>
        <w:t xml:space="preserve"> </w:t>
      </w:r>
      <w:r w:rsidR="006F3B07">
        <w:rPr>
          <w:rFonts w:ascii="Sylfaen" w:hAnsi="Sylfaen" w:cs="Arial"/>
          <w:lang w:val="ka-GE"/>
        </w:rPr>
        <w:t>378</w:t>
      </w:r>
      <w:r w:rsidR="006F3B07">
        <w:rPr>
          <w:rFonts w:ascii="Sylfaen" w:hAnsi="Sylfaen" w:cs="Arial"/>
        </w:rPr>
        <w:t xml:space="preserve"> </w:t>
      </w:r>
      <w:r w:rsidR="006F3B07">
        <w:rPr>
          <w:rFonts w:ascii="Sylfaen" w:hAnsi="Sylfaen" w:cs="Arial"/>
          <w:lang w:val="ka-GE"/>
        </w:rPr>
        <w:t xml:space="preserve">227.6 </w:t>
      </w:r>
      <w:r w:rsidR="006F3B07" w:rsidRPr="003F1259">
        <w:rPr>
          <w:rFonts w:ascii="Sylfaen" w:hAnsi="Sylfaen" w:cs="Sylfaen"/>
          <w:lang w:val="ka-GE"/>
        </w:rPr>
        <w:t>ათასი ლარი</w:t>
      </w:r>
      <w:r w:rsidR="006F3B07">
        <w:rPr>
          <w:rFonts w:ascii="Sylfaen" w:hAnsi="Sylfaen" w:cs="Sylfaen"/>
          <w:lang w:val="ka-GE"/>
        </w:rPr>
        <w:t>, ანუ საპროგნოზო მაჩვენებლის 101</w:t>
      </w:r>
      <w:r w:rsidR="006F3B07" w:rsidRPr="003F1259">
        <w:rPr>
          <w:rFonts w:ascii="Sylfaen" w:hAnsi="Sylfaen" w:cs="Sylfaen"/>
        </w:rPr>
        <w:t>.</w:t>
      </w:r>
      <w:r w:rsidR="006F3B07">
        <w:rPr>
          <w:rFonts w:ascii="Sylfaen" w:hAnsi="Sylfaen" w:cs="Sylfaen"/>
          <w:lang w:val="ka-GE"/>
        </w:rPr>
        <w:t>1</w:t>
      </w:r>
      <w:r w:rsidR="006F3B07" w:rsidRPr="003F1259">
        <w:rPr>
          <w:rFonts w:ascii="Sylfaen" w:hAnsi="Sylfaen" w:cs="Sylfaen"/>
          <w:lang w:val="ka-GE"/>
        </w:rPr>
        <w:t>%.</w:t>
      </w:r>
    </w:p>
    <w:p w14:paraId="437ACD4F" w14:textId="77777777" w:rsidR="00310DBA" w:rsidRPr="00352D01" w:rsidRDefault="00310DBA" w:rsidP="00310DBA">
      <w:pPr>
        <w:pStyle w:val="ListParagraph"/>
        <w:numPr>
          <w:ilvl w:val="0"/>
          <w:numId w:val="1"/>
        </w:numPr>
        <w:spacing w:after="0"/>
        <w:ind w:left="851"/>
        <w:jc w:val="both"/>
        <w:rPr>
          <w:rFonts w:ascii="Sylfaen" w:hAnsi="Sylfaen" w:cs="Sylfaen"/>
          <w:b/>
          <w:lang w:val="ka-GE"/>
        </w:rPr>
      </w:pPr>
      <w:r w:rsidRPr="00D75A3A">
        <w:rPr>
          <w:rFonts w:ascii="Sylfaen" w:hAnsi="Sylfaen" w:cs="Sylfaen"/>
          <w:b/>
          <w:lang w:val="ka-GE"/>
        </w:rPr>
        <w:t>გადასახადების</w:t>
      </w:r>
      <w:r w:rsidRPr="00D75A3A">
        <w:rPr>
          <w:rFonts w:ascii="Sylfaen" w:hAnsi="Sylfaen" w:cs="Sylfaen"/>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მაჩვენებელი</w:t>
      </w:r>
      <w:r w:rsidR="00B8786F" w:rsidRPr="003F1259">
        <w:rPr>
          <w:rFonts w:ascii="Sylfaen" w:hAnsi="Sylfaen" w:cs="Arial"/>
          <w:lang w:val="ka-GE"/>
        </w:rPr>
        <w:t xml:space="preserve"> </w:t>
      </w:r>
      <w:r w:rsidR="00B8786F" w:rsidRPr="003F1259">
        <w:rPr>
          <w:rFonts w:ascii="Sylfaen" w:hAnsi="Sylfaen" w:cs="Sylfaen"/>
          <w:lang w:val="ka-GE"/>
        </w:rPr>
        <w:t>განისაზღვრა</w:t>
      </w:r>
      <w:r w:rsidR="00B8786F" w:rsidRPr="003F1259">
        <w:rPr>
          <w:rFonts w:ascii="Sylfaen" w:hAnsi="Sylfaen" w:cs="Arial"/>
          <w:lang w:val="ka-GE"/>
        </w:rPr>
        <w:t xml:space="preserve"> </w:t>
      </w:r>
      <w:r w:rsidR="00B8786F" w:rsidRPr="004A571E">
        <w:rPr>
          <w:rFonts w:ascii="Sylfaen" w:hAnsi="Sylfaen" w:cs="Arial"/>
          <w:bCs/>
          <w:color w:val="000000"/>
        </w:rPr>
        <w:t>2</w:t>
      </w:r>
      <w:r w:rsidR="00B8786F">
        <w:rPr>
          <w:rFonts w:ascii="Sylfaen" w:hAnsi="Sylfaen" w:cs="Arial"/>
          <w:bCs/>
          <w:color w:val="000000"/>
        </w:rPr>
        <w:t> </w:t>
      </w:r>
      <w:r w:rsidR="00B8786F">
        <w:rPr>
          <w:rFonts w:ascii="Sylfaen" w:hAnsi="Sylfaen" w:cs="Arial"/>
          <w:bCs/>
          <w:color w:val="000000"/>
          <w:lang w:val="ka-GE"/>
        </w:rPr>
        <w:t>947 800</w:t>
      </w:r>
      <w:r w:rsidR="00B8786F">
        <w:rPr>
          <w:rFonts w:ascii="Sylfaen" w:hAnsi="Sylfaen" w:cs="Arial"/>
          <w:bCs/>
          <w:color w:val="000000"/>
        </w:rPr>
        <w:t xml:space="preserve">.0 </w:t>
      </w:r>
      <w:r w:rsidR="00B8786F" w:rsidRPr="003F1259">
        <w:rPr>
          <w:rFonts w:ascii="Sylfaen" w:hAnsi="Sylfaen" w:cs="Arial"/>
          <w:lang w:val="ka-GE"/>
        </w:rPr>
        <w:t xml:space="preserve">ათასი </w:t>
      </w:r>
      <w:r w:rsidR="00B8786F" w:rsidRPr="003F1259">
        <w:rPr>
          <w:rFonts w:ascii="Sylfaen" w:hAnsi="Sylfaen" w:cs="Sylfaen"/>
          <w:lang w:val="ka-GE"/>
        </w:rPr>
        <w:t>ლარით</w:t>
      </w:r>
      <w:r w:rsidR="00B8786F" w:rsidRPr="003F1259">
        <w:rPr>
          <w:rFonts w:ascii="Sylfaen" w:hAnsi="Sylfaen" w:cs="Arial"/>
          <w:lang w:val="ka-GE"/>
        </w:rPr>
        <w:t xml:space="preserve">,  </w:t>
      </w:r>
      <w:r w:rsidR="00B8786F" w:rsidRPr="003F1259">
        <w:rPr>
          <w:rFonts w:ascii="Sylfaen" w:hAnsi="Sylfaen" w:cs="Sylfaen"/>
          <w:lang w:val="ka-GE"/>
        </w:rPr>
        <w:t>საანგარიშო</w:t>
      </w:r>
      <w:r w:rsidR="00B8786F" w:rsidRPr="003F1259">
        <w:rPr>
          <w:rFonts w:ascii="Sylfaen" w:hAnsi="Sylfaen" w:cs="Arial"/>
          <w:lang w:val="ka-GE"/>
        </w:rPr>
        <w:t xml:space="preserve"> </w:t>
      </w:r>
      <w:r w:rsidR="00B8786F" w:rsidRPr="003F1259">
        <w:rPr>
          <w:rFonts w:ascii="Sylfaen" w:hAnsi="Sylfaen" w:cs="Sylfaen"/>
          <w:lang w:val="ka-GE"/>
        </w:rPr>
        <w:t>პერიოდში</w:t>
      </w:r>
      <w:r w:rsidR="00B8786F" w:rsidRPr="003F1259">
        <w:rPr>
          <w:rFonts w:ascii="Sylfaen" w:hAnsi="Sylfaen" w:cs="Arial"/>
          <w:lang w:val="ka-GE"/>
        </w:rPr>
        <w:t xml:space="preserve"> </w:t>
      </w:r>
      <w:r w:rsidR="00B8786F" w:rsidRPr="003F1259">
        <w:rPr>
          <w:rFonts w:ascii="Sylfaen" w:hAnsi="Sylfaen" w:cs="Sylfaen"/>
          <w:lang w:val="ka-GE"/>
        </w:rPr>
        <w:t>მობილიზებულ</w:t>
      </w:r>
      <w:r w:rsidR="00B8786F" w:rsidRPr="003F1259">
        <w:rPr>
          <w:rFonts w:ascii="Sylfaen" w:hAnsi="Sylfaen" w:cs="Arial"/>
          <w:lang w:val="ka-GE"/>
        </w:rPr>
        <w:t xml:space="preserve"> </w:t>
      </w:r>
      <w:r w:rsidR="00B8786F" w:rsidRPr="003F1259">
        <w:rPr>
          <w:rFonts w:ascii="Sylfaen" w:hAnsi="Sylfaen" w:cs="Sylfaen"/>
          <w:lang w:val="ka-GE"/>
        </w:rPr>
        <w:t>იქნა</w:t>
      </w:r>
      <w:r w:rsidR="00B8786F" w:rsidRPr="003F1259">
        <w:rPr>
          <w:rFonts w:ascii="Sylfaen" w:hAnsi="Sylfaen" w:cs="Arial"/>
          <w:lang w:val="ka-GE"/>
        </w:rPr>
        <w:t xml:space="preserve"> </w:t>
      </w:r>
      <w:r w:rsidR="00B8786F" w:rsidRPr="004A571E">
        <w:rPr>
          <w:rFonts w:ascii="Sylfaen" w:hAnsi="Sylfaen" w:cs="Arial"/>
        </w:rPr>
        <w:t>2</w:t>
      </w:r>
      <w:r w:rsidR="00B8786F">
        <w:rPr>
          <w:rFonts w:ascii="Sylfaen" w:hAnsi="Sylfaen" w:cs="Arial"/>
        </w:rPr>
        <w:t> </w:t>
      </w:r>
      <w:r w:rsidR="00B8786F">
        <w:rPr>
          <w:rFonts w:ascii="Sylfaen" w:hAnsi="Sylfaen" w:cs="Arial"/>
          <w:lang w:val="ka-GE"/>
        </w:rPr>
        <w:t>957 087</w:t>
      </w:r>
      <w:r w:rsidR="00B8786F" w:rsidRPr="004A571E">
        <w:rPr>
          <w:rFonts w:ascii="Sylfaen" w:hAnsi="Sylfaen" w:cs="Arial"/>
        </w:rPr>
        <w:t>.</w:t>
      </w:r>
      <w:r w:rsidR="00B8786F">
        <w:rPr>
          <w:rFonts w:ascii="Sylfaen" w:hAnsi="Sylfaen" w:cs="Arial"/>
          <w:lang w:val="ka-GE"/>
        </w:rPr>
        <w:t>6</w:t>
      </w:r>
      <w:r w:rsidR="00B8786F">
        <w:rPr>
          <w:rFonts w:ascii="Sylfaen" w:hAnsi="Sylfaen" w:cs="Arial"/>
        </w:rPr>
        <w:t xml:space="preserve"> </w:t>
      </w:r>
      <w:r w:rsidR="00B8786F" w:rsidRPr="003F1259">
        <w:rPr>
          <w:rFonts w:ascii="Sylfaen" w:hAnsi="Sylfaen" w:cs="Arial"/>
          <w:lang w:val="ka-GE"/>
        </w:rPr>
        <w:t xml:space="preserve">ათასი </w:t>
      </w:r>
      <w:r w:rsidR="00B8786F" w:rsidRPr="003F1259">
        <w:rPr>
          <w:rFonts w:ascii="Sylfaen" w:hAnsi="Sylfaen" w:cs="Sylfaen"/>
          <w:lang w:val="ka-GE"/>
        </w:rPr>
        <w:t>ლარი</w:t>
      </w:r>
      <w:r w:rsidR="00B8786F" w:rsidRPr="003F1259">
        <w:rPr>
          <w:rFonts w:ascii="Sylfaen" w:hAnsi="Sylfaen" w:cs="Arial"/>
          <w:lang w:val="ka-GE"/>
        </w:rPr>
        <w:t xml:space="preserve">, </w:t>
      </w:r>
      <w:r w:rsidR="00B8786F" w:rsidRPr="003F1259">
        <w:rPr>
          <w:rFonts w:ascii="Sylfaen" w:hAnsi="Sylfaen" w:cs="Sylfaen"/>
          <w:lang w:val="ka-GE"/>
        </w:rPr>
        <w:t>ანუ</w:t>
      </w:r>
      <w:r w:rsidR="00B8786F"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მაჩვენებლის</w:t>
      </w:r>
      <w:r w:rsidR="00B8786F">
        <w:rPr>
          <w:rFonts w:ascii="Sylfaen" w:hAnsi="Sylfaen" w:cs="Arial"/>
          <w:lang w:val="ka-GE"/>
        </w:rPr>
        <w:t xml:space="preserve"> 100</w:t>
      </w:r>
      <w:r w:rsidR="00B8786F" w:rsidRPr="003F1259">
        <w:rPr>
          <w:rFonts w:ascii="Sylfaen" w:hAnsi="Sylfaen" w:cs="Arial"/>
        </w:rPr>
        <w:t>.</w:t>
      </w:r>
      <w:r w:rsidR="00B8786F">
        <w:rPr>
          <w:rFonts w:ascii="Sylfaen" w:hAnsi="Sylfaen" w:cs="Arial"/>
          <w:lang w:val="ka-GE"/>
        </w:rPr>
        <w:t>3</w:t>
      </w:r>
      <w:r w:rsidR="00B8786F" w:rsidRPr="003F1259">
        <w:rPr>
          <w:rFonts w:ascii="Sylfaen" w:hAnsi="Sylfaen" w:cs="Arial"/>
          <w:lang w:val="ka-GE"/>
        </w:rPr>
        <w:t>%.</w:t>
      </w:r>
    </w:p>
    <w:p w14:paraId="592318FA" w14:textId="77777777" w:rsidR="00310DBA" w:rsidRPr="00352D01" w:rsidRDefault="00310DBA" w:rsidP="00310DBA">
      <w:pPr>
        <w:pStyle w:val="ListParagraph"/>
        <w:numPr>
          <w:ilvl w:val="0"/>
          <w:numId w:val="1"/>
        </w:numPr>
        <w:spacing w:after="0"/>
        <w:ind w:left="851"/>
        <w:jc w:val="both"/>
        <w:rPr>
          <w:rFonts w:ascii="Sylfaen" w:hAnsi="Sylfaen" w:cs="Sylfaen"/>
          <w:lang w:val="ka-GE"/>
        </w:rPr>
      </w:pPr>
      <w:r w:rsidRPr="00352D01">
        <w:rPr>
          <w:rFonts w:ascii="Sylfaen" w:hAnsi="Sylfaen" w:cs="Sylfaen"/>
          <w:b/>
          <w:lang w:val="ka-GE"/>
        </w:rPr>
        <w:t xml:space="preserve">გრანტების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მაჩვენებელი</w:t>
      </w:r>
      <w:r w:rsidR="00B8786F" w:rsidRPr="003F1259">
        <w:rPr>
          <w:rFonts w:ascii="Sylfaen" w:hAnsi="Sylfaen" w:cs="Arial"/>
          <w:lang w:val="ka-GE"/>
        </w:rPr>
        <w:t xml:space="preserve"> </w:t>
      </w:r>
      <w:r w:rsidR="00B8786F" w:rsidRPr="003F1259">
        <w:rPr>
          <w:rFonts w:ascii="Sylfaen" w:hAnsi="Sylfaen" w:cs="Sylfaen"/>
          <w:lang w:val="ka-GE"/>
        </w:rPr>
        <w:t>განისაზღვრა</w:t>
      </w:r>
      <w:r w:rsidR="00B8786F" w:rsidRPr="003F1259">
        <w:rPr>
          <w:rFonts w:ascii="Sylfaen" w:hAnsi="Sylfaen" w:cs="Arial"/>
          <w:lang w:val="ka-GE"/>
        </w:rPr>
        <w:t xml:space="preserve"> </w:t>
      </w:r>
      <w:r w:rsidR="00B8786F">
        <w:rPr>
          <w:rFonts w:ascii="Sylfaen" w:hAnsi="Sylfaen" w:cs="Arial"/>
          <w:lang w:val="ka-GE"/>
        </w:rPr>
        <w:t>200 038</w:t>
      </w:r>
      <w:r w:rsidR="00B8786F">
        <w:rPr>
          <w:rFonts w:ascii="Sylfaen" w:hAnsi="Sylfaen" w:cs="Arial"/>
        </w:rPr>
        <w:t xml:space="preserve">.0 </w:t>
      </w:r>
      <w:r w:rsidR="00B8786F" w:rsidRPr="003F1259">
        <w:rPr>
          <w:rFonts w:ascii="Sylfaen" w:hAnsi="Sylfaen" w:cs="Arial"/>
          <w:lang w:val="ka-GE"/>
        </w:rPr>
        <w:t xml:space="preserve">ათასი ლარით, </w:t>
      </w:r>
      <w:r w:rsidR="00B8786F" w:rsidRPr="003F1259">
        <w:rPr>
          <w:rFonts w:ascii="Sylfaen" w:hAnsi="Sylfaen" w:cs="Sylfaen"/>
          <w:lang w:val="ka-GE"/>
        </w:rPr>
        <w:t>საანგარიშო</w:t>
      </w:r>
      <w:r w:rsidR="00B8786F" w:rsidRPr="003F1259">
        <w:rPr>
          <w:rFonts w:ascii="Sylfaen" w:hAnsi="Sylfaen" w:cs="Arial"/>
          <w:lang w:val="ka-GE"/>
        </w:rPr>
        <w:t xml:space="preserve"> </w:t>
      </w:r>
      <w:r w:rsidR="00B8786F" w:rsidRPr="003F1259">
        <w:rPr>
          <w:rFonts w:ascii="Sylfaen" w:hAnsi="Sylfaen" w:cs="Sylfaen"/>
          <w:lang w:val="ka-GE"/>
        </w:rPr>
        <w:t>პერიოდში</w:t>
      </w:r>
      <w:r w:rsidR="00B8786F" w:rsidRPr="003F1259">
        <w:rPr>
          <w:rFonts w:ascii="Sylfaen" w:hAnsi="Sylfaen" w:cs="Arial"/>
          <w:lang w:val="ka-GE"/>
        </w:rPr>
        <w:t xml:space="preserve"> </w:t>
      </w:r>
      <w:r w:rsidR="00B8786F" w:rsidRPr="003F1259">
        <w:rPr>
          <w:rFonts w:ascii="Sylfaen" w:hAnsi="Sylfaen" w:cs="Sylfaen"/>
          <w:lang w:val="ka-GE"/>
        </w:rPr>
        <w:t>მობილიზებულ</w:t>
      </w:r>
      <w:r w:rsidR="00B8786F" w:rsidRPr="003F1259">
        <w:rPr>
          <w:rFonts w:ascii="Sylfaen" w:hAnsi="Sylfaen" w:cs="Arial"/>
          <w:lang w:val="ka-GE"/>
        </w:rPr>
        <w:t xml:space="preserve"> </w:t>
      </w:r>
      <w:r w:rsidR="00B8786F" w:rsidRPr="003F1259">
        <w:rPr>
          <w:rFonts w:ascii="Sylfaen" w:hAnsi="Sylfaen" w:cs="Sylfaen"/>
          <w:lang w:val="ka-GE"/>
        </w:rPr>
        <w:t>იქნა</w:t>
      </w:r>
      <w:r w:rsidR="00B8786F" w:rsidRPr="003F1259">
        <w:rPr>
          <w:rFonts w:ascii="Sylfaen" w:hAnsi="Sylfaen" w:cs="Arial"/>
          <w:lang w:val="ka-GE"/>
        </w:rPr>
        <w:t xml:space="preserve"> </w:t>
      </w:r>
      <w:r w:rsidR="00B8786F">
        <w:rPr>
          <w:rFonts w:ascii="Sylfaen" w:hAnsi="Sylfaen" w:cs="Arial"/>
        </w:rPr>
        <w:t xml:space="preserve"> </w:t>
      </w:r>
      <w:r w:rsidR="00B8786F">
        <w:rPr>
          <w:rFonts w:ascii="Sylfaen" w:hAnsi="Sylfaen" w:cs="Arial"/>
          <w:lang w:val="ka-GE"/>
        </w:rPr>
        <w:t>201</w:t>
      </w:r>
      <w:r w:rsidR="00B8786F">
        <w:rPr>
          <w:rFonts w:ascii="Sylfaen" w:hAnsi="Sylfaen" w:cs="Arial"/>
        </w:rPr>
        <w:t xml:space="preserve"> </w:t>
      </w:r>
      <w:r w:rsidR="00B8786F">
        <w:rPr>
          <w:rFonts w:ascii="Sylfaen" w:hAnsi="Sylfaen" w:cs="Arial"/>
          <w:lang w:val="ka-GE"/>
        </w:rPr>
        <w:t>808.4</w:t>
      </w:r>
      <w:r w:rsidR="00B8786F">
        <w:rPr>
          <w:rFonts w:ascii="Sylfaen" w:hAnsi="Sylfaen" w:cs="Arial"/>
        </w:rPr>
        <w:t xml:space="preserve"> </w:t>
      </w:r>
      <w:r w:rsidR="00B8786F" w:rsidRPr="003F1259">
        <w:rPr>
          <w:rFonts w:ascii="Sylfaen" w:hAnsi="Sylfaen" w:cs="Arial"/>
          <w:lang w:val="ka-GE"/>
        </w:rPr>
        <w:t xml:space="preserve">ათასი  </w:t>
      </w:r>
      <w:r w:rsidR="00B8786F" w:rsidRPr="003F1259">
        <w:rPr>
          <w:rFonts w:ascii="Sylfaen" w:hAnsi="Sylfaen" w:cs="Sylfaen"/>
          <w:lang w:val="ka-GE"/>
        </w:rPr>
        <w:t>ლარი</w:t>
      </w:r>
      <w:r w:rsidR="00B8786F" w:rsidRPr="003F1259">
        <w:rPr>
          <w:rFonts w:ascii="Sylfaen" w:hAnsi="Sylfaen" w:cs="Arial"/>
          <w:lang w:val="ka-GE"/>
        </w:rPr>
        <w:t xml:space="preserve">, </w:t>
      </w:r>
      <w:r w:rsidR="00B8786F" w:rsidRPr="003F1259">
        <w:rPr>
          <w:rFonts w:ascii="Sylfaen" w:hAnsi="Sylfaen" w:cs="Sylfaen"/>
          <w:lang w:val="ka-GE"/>
        </w:rPr>
        <w:t>ანუ</w:t>
      </w:r>
      <w:r w:rsidR="00B8786F"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მაჩვენებლის</w:t>
      </w:r>
      <w:r w:rsidR="00B8786F" w:rsidRPr="003F1259">
        <w:rPr>
          <w:rFonts w:ascii="Sylfaen" w:hAnsi="Sylfaen" w:cs="Arial"/>
          <w:lang w:val="ka-GE"/>
        </w:rPr>
        <w:t xml:space="preserve"> </w:t>
      </w:r>
      <w:r w:rsidR="00B8786F">
        <w:rPr>
          <w:rFonts w:ascii="Sylfaen" w:hAnsi="Sylfaen" w:cs="Arial"/>
        </w:rPr>
        <w:t>100.</w:t>
      </w:r>
      <w:r w:rsidR="00B8786F">
        <w:rPr>
          <w:rFonts w:ascii="Sylfaen" w:hAnsi="Sylfaen" w:cs="Arial"/>
          <w:lang w:val="ka-GE"/>
        </w:rPr>
        <w:t>9</w:t>
      </w:r>
      <w:r w:rsidR="00B8786F" w:rsidRPr="003F1259">
        <w:rPr>
          <w:rFonts w:ascii="Sylfaen" w:hAnsi="Sylfaen" w:cs="Arial"/>
          <w:lang w:val="ka-GE"/>
        </w:rPr>
        <w:t>%.</w:t>
      </w:r>
    </w:p>
    <w:p w14:paraId="32822163" w14:textId="77777777" w:rsidR="00310DBA" w:rsidRPr="00352D01" w:rsidRDefault="00310DBA" w:rsidP="00310DBA">
      <w:pPr>
        <w:pStyle w:val="ListParagraph"/>
        <w:numPr>
          <w:ilvl w:val="0"/>
          <w:numId w:val="1"/>
        </w:numPr>
        <w:spacing w:after="0"/>
        <w:ind w:left="851"/>
        <w:jc w:val="both"/>
        <w:rPr>
          <w:rFonts w:ascii="Sylfaen" w:hAnsi="Sylfaen" w:cs="Sylfaen"/>
          <w:lang w:val="ka-GE"/>
        </w:rPr>
      </w:pPr>
      <w:r w:rsidRPr="00352D01">
        <w:rPr>
          <w:rFonts w:ascii="Sylfaen" w:hAnsi="Sylfaen" w:cs="Sylfaen"/>
          <w:b/>
          <w:lang w:val="ka-GE"/>
        </w:rPr>
        <w:lastRenderedPageBreak/>
        <w:t xml:space="preserve">სხვა შემოსავლების </w:t>
      </w:r>
      <w:r w:rsidR="003D19E6" w:rsidRPr="003F1259">
        <w:rPr>
          <w:rFonts w:ascii="Sylfaen" w:hAnsi="Sylfaen" w:cs="Sylfaen"/>
          <w:lang w:val="ka-GE"/>
        </w:rPr>
        <w:t>საპროგნოზო</w:t>
      </w:r>
      <w:r w:rsidR="003D19E6" w:rsidRPr="003F1259">
        <w:rPr>
          <w:rFonts w:ascii="Sylfaen" w:hAnsi="Sylfaen" w:cs="Arial"/>
          <w:lang w:val="ka-GE"/>
        </w:rPr>
        <w:t xml:space="preserve"> </w:t>
      </w:r>
      <w:r w:rsidR="003D19E6" w:rsidRPr="003F1259">
        <w:rPr>
          <w:rFonts w:ascii="Sylfaen" w:hAnsi="Sylfaen" w:cs="Arial"/>
        </w:rPr>
        <w:t xml:space="preserve"> </w:t>
      </w:r>
      <w:r w:rsidR="003D19E6" w:rsidRPr="003F1259">
        <w:rPr>
          <w:rFonts w:ascii="Sylfaen" w:hAnsi="Sylfaen" w:cs="Sylfaen"/>
          <w:lang w:val="ka-GE"/>
        </w:rPr>
        <w:t>მაჩვენებელი</w:t>
      </w:r>
      <w:r w:rsidR="003D19E6" w:rsidRPr="003F1259">
        <w:rPr>
          <w:rFonts w:ascii="Sylfaen" w:hAnsi="Sylfaen" w:cs="Arial"/>
          <w:lang w:val="ka-GE"/>
        </w:rPr>
        <w:t xml:space="preserve">  </w:t>
      </w:r>
      <w:r w:rsidR="003D19E6" w:rsidRPr="003F1259">
        <w:rPr>
          <w:rFonts w:ascii="Sylfaen" w:hAnsi="Sylfaen" w:cs="Sylfaen"/>
          <w:lang w:val="ka-GE"/>
        </w:rPr>
        <w:t xml:space="preserve">განისაზღვრა </w:t>
      </w:r>
      <w:r w:rsidR="003D19E6">
        <w:rPr>
          <w:rFonts w:ascii="Sylfaen" w:hAnsi="Sylfaen" w:cs="Arial"/>
        </w:rPr>
        <w:t>195</w:t>
      </w:r>
      <w:r w:rsidR="003D19E6">
        <w:rPr>
          <w:rFonts w:ascii="Sylfaen" w:hAnsi="Sylfaen" w:cs="Arial"/>
          <w:lang w:val="ka-GE"/>
        </w:rPr>
        <w:t xml:space="preserve"> 265</w:t>
      </w:r>
      <w:r w:rsidR="003D19E6" w:rsidRPr="004A571E">
        <w:rPr>
          <w:rFonts w:ascii="Sylfaen" w:hAnsi="Sylfaen" w:cs="Arial"/>
        </w:rPr>
        <w:t>.0</w:t>
      </w:r>
      <w:r w:rsidR="003D19E6">
        <w:rPr>
          <w:rFonts w:ascii="Sylfaen" w:hAnsi="Sylfaen" w:cs="Sylfaen"/>
        </w:rPr>
        <w:t xml:space="preserve">  </w:t>
      </w:r>
      <w:r w:rsidR="003D19E6" w:rsidRPr="003F1259">
        <w:rPr>
          <w:rFonts w:ascii="Sylfaen" w:hAnsi="Sylfaen" w:cs="Arial"/>
          <w:lang w:val="ka-GE"/>
        </w:rPr>
        <w:t xml:space="preserve">ათასი </w:t>
      </w:r>
      <w:r w:rsidR="003D19E6" w:rsidRPr="003F1259">
        <w:rPr>
          <w:rFonts w:ascii="Sylfaen" w:hAnsi="Sylfaen" w:cs="Sylfaen"/>
          <w:lang w:val="ka-GE"/>
        </w:rPr>
        <w:t>ლარით</w:t>
      </w:r>
      <w:r w:rsidR="003D19E6" w:rsidRPr="003F1259">
        <w:rPr>
          <w:rFonts w:ascii="Sylfaen" w:hAnsi="Sylfaen" w:cs="Arial"/>
          <w:lang w:val="ka-GE"/>
        </w:rPr>
        <w:t xml:space="preserve">, </w:t>
      </w:r>
      <w:r w:rsidR="003D19E6" w:rsidRPr="003F1259">
        <w:rPr>
          <w:rFonts w:ascii="Sylfaen" w:hAnsi="Sylfaen" w:cs="Sylfaen"/>
          <w:lang w:val="ka-GE"/>
        </w:rPr>
        <w:t>საანგარიშო</w:t>
      </w:r>
      <w:r w:rsidR="003D19E6" w:rsidRPr="003F1259">
        <w:rPr>
          <w:rFonts w:ascii="Sylfaen" w:hAnsi="Sylfaen" w:cs="Arial"/>
          <w:lang w:val="ka-GE"/>
        </w:rPr>
        <w:t xml:space="preserve"> </w:t>
      </w:r>
      <w:r w:rsidR="003D19E6" w:rsidRPr="003F1259">
        <w:rPr>
          <w:rFonts w:ascii="Sylfaen" w:hAnsi="Sylfaen" w:cs="Sylfaen"/>
          <w:lang w:val="ka-GE"/>
        </w:rPr>
        <w:t>პერიოდში</w:t>
      </w:r>
      <w:r w:rsidR="003D19E6" w:rsidRPr="003F1259">
        <w:rPr>
          <w:rFonts w:ascii="Sylfaen" w:hAnsi="Sylfaen" w:cs="Arial"/>
          <w:lang w:val="ka-GE"/>
        </w:rPr>
        <w:t xml:space="preserve"> </w:t>
      </w:r>
      <w:r w:rsidR="003D19E6" w:rsidRPr="003F1259">
        <w:rPr>
          <w:rFonts w:ascii="Sylfaen" w:hAnsi="Sylfaen" w:cs="Sylfaen"/>
          <w:lang w:val="ka-GE"/>
        </w:rPr>
        <w:t>მობილიზებულ</w:t>
      </w:r>
      <w:r w:rsidR="003D19E6" w:rsidRPr="003F1259">
        <w:rPr>
          <w:rFonts w:ascii="Sylfaen" w:hAnsi="Sylfaen" w:cs="Arial"/>
          <w:lang w:val="ka-GE"/>
        </w:rPr>
        <w:t xml:space="preserve"> </w:t>
      </w:r>
      <w:r w:rsidR="003D19E6" w:rsidRPr="003F1259">
        <w:rPr>
          <w:rFonts w:ascii="Sylfaen" w:hAnsi="Sylfaen" w:cs="Sylfaen"/>
          <w:lang w:val="ka-GE"/>
        </w:rPr>
        <w:t>იქნა</w:t>
      </w:r>
      <w:r w:rsidR="003D19E6" w:rsidRPr="003F1259">
        <w:rPr>
          <w:rFonts w:ascii="Sylfaen" w:hAnsi="Sylfaen" w:cs="Arial"/>
          <w:lang w:val="ka-GE"/>
        </w:rPr>
        <w:t xml:space="preserve"> </w:t>
      </w:r>
      <w:r w:rsidR="003D19E6">
        <w:rPr>
          <w:rFonts w:ascii="Sylfaen" w:hAnsi="Sylfaen" w:cs="Arial"/>
          <w:lang w:val="ka-GE"/>
        </w:rPr>
        <w:t>219</w:t>
      </w:r>
      <w:r w:rsidR="003D19E6">
        <w:rPr>
          <w:rFonts w:ascii="Sylfaen" w:hAnsi="Sylfaen" w:cs="Arial"/>
        </w:rPr>
        <w:t xml:space="preserve"> </w:t>
      </w:r>
      <w:r w:rsidR="003D19E6">
        <w:rPr>
          <w:rFonts w:ascii="Sylfaen" w:hAnsi="Sylfaen" w:cs="Arial"/>
          <w:lang w:val="ka-GE"/>
        </w:rPr>
        <w:t>331</w:t>
      </w:r>
      <w:r w:rsidR="003D19E6" w:rsidRPr="004A571E">
        <w:rPr>
          <w:rFonts w:ascii="Sylfaen" w:hAnsi="Sylfaen" w:cs="Arial"/>
          <w:lang w:val="ka-GE"/>
        </w:rPr>
        <w:t>.</w:t>
      </w:r>
      <w:r w:rsidR="003D19E6">
        <w:rPr>
          <w:rFonts w:ascii="Sylfaen" w:hAnsi="Sylfaen" w:cs="Arial"/>
          <w:lang w:val="ka-GE"/>
        </w:rPr>
        <w:t>6</w:t>
      </w:r>
      <w:r w:rsidR="003D19E6">
        <w:rPr>
          <w:rFonts w:ascii="Sylfaen" w:hAnsi="Sylfaen" w:cs="Arial"/>
        </w:rPr>
        <w:t xml:space="preserve"> </w:t>
      </w:r>
      <w:r w:rsidR="003D19E6" w:rsidRPr="003F1259">
        <w:rPr>
          <w:rFonts w:ascii="Sylfaen" w:hAnsi="Sylfaen" w:cs="Sylfaen"/>
          <w:lang w:val="ka-GE"/>
        </w:rPr>
        <w:t>ათასი</w:t>
      </w:r>
      <w:r w:rsidR="003D19E6" w:rsidRPr="003F1259">
        <w:rPr>
          <w:rFonts w:ascii="Sylfaen" w:hAnsi="Sylfaen" w:cs="Arial"/>
          <w:lang w:val="ka-GE"/>
        </w:rPr>
        <w:t xml:space="preserve"> </w:t>
      </w:r>
      <w:r w:rsidR="003D19E6" w:rsidRPr="003F1259">
        <w:rPr>
          <w:rFonts w:ascii="Sylfaen" w:hAnsi="Sylfaen" w:cs="Sylfaen"/>
          <w:lang w:val="ka-GE"/>
        </w:rPr>
        <w:t>ლარი</w:t>
      </w:r>
      <w:r w:rsidR="003D19E6" w:rsidRPr="003F1259">
        <w:rPr>
          <w:rFonts w:ascii="Sylfaen" w:hAnsi="Sylfaen" w:cs="Arial"/>
          <w:lang w:val="ka-GE"/>
        </w:rPr>
        <w:t xml:space="preserve">, </w:t>
      </w:r>
      <w:r w:rsidR="003D19E6" w:rsidRPr="003F1259">
        <w:rPr>
          <w:rFonts w:ascii="Sylfaen" w:hAnsi="Sylfaen" w:cs="Sylfaen"/>
          <w:lang w:val="ka-GE"/>
        </w:rPr>
        <w:t>ანუ</w:t>
      </w:r>
      <w:r w:rsidR="003D19E6" w:rsidRPr="003F1259">
        <w:rPr>
          <w:rFonts w:ascii="Sylfaen" w:hAnsi="Sylfaen" w:cs="Arial"/>
          <w:lang w:val="ka-GE"/>
        </w:rPr>
        <w:t xml:space="preserve"> </w:t>
      </w:r>
      <w:r w:rsidR="003D19E6" w:rsidRPr="003F1259">
        <w:rPr>
          <w:rFonts w:ascii="Sylfaen" w:hAnsi="Sylfaen" w:cs="Sylfaen"/>
          <w:lang w:val="ka-GE"/>
        </w:rPr>
        <w:t>საპროგნოზო</w:t>
      </w:r>
      <w:r w:rsidR="003D19E6" w:rsidRPr="003F1259">
        <w:rPr>
          <w:rFonts w:ascii="Sylfaen" w:hAnsi="Sylfaen" w:cs="Arial"/>
          <w:lang w:val="ka-GE"/>
        </w:rPr>
        <w:t xml:space="preserve"> </w:t>
      </w:r>
      <w:r w:rsidR="003D19E6" w:rsidRPr="003F1259">
        <w:rPr>
          <w:rFonts w:ascii="Sylfaen" w:hAnsi="Sylfaen" w:cs="Sylfaen"/>
          <w:lang w:val="ka-GE"/>
        </w:rPr>
        <w:t>მაჩვენებლის</w:t>
      </w:r>
      <w:r w:rsidR="003D19E6" w:rsidRPr="003F1259">
        <w:rPr>
          <w:rFonts w:ascii="Sylfaen" w:hAnsi="Sylfaen" w:cs="Arial"/>
          <w:lang w:val="ka-GE"/>
        </w:rPr>
        <w:t xml:space="preserve"> </w:t>
      </w:r>
      <w:r w:rsidR="003D19E6">
        <w:rPr>
          <w:rFonts w:ascii="Sylfaen" w:hAnsi="Sylfaen" w:cs="Arial"/>
        </w:rPr>
        <w:t>112.3</w:t>
      </w:r>
      <w:r w:rsidR="003D19E6" w:rsidRPr="003F1259">
        <w:rPr>
          <w:rFonts w:ascii="Sylfaen" w:hAnsi="Sylfaen" w:cs="Arial"/>
          <w:lang w:val="ka-GE"/>
        </w:rPr>
        <w:t>%.</w:t>
      </w:r>
    </w:p>
    <w:p w14:paraId="4547A264" w14:textId="77777777" w:rsidR="00310DBA" w:rsidRPr="00352D01" w:rsidRDefault="00310DBA" w:rsidP="00310DBA">
      <w:pPr>
        <w:pStyle w:val="ListParagraph"/>
        <w:spacing w:after="0"/>
        <w:ind w:left="1571"/>
        <w:jc w:val="both"/>
        <w:rPr>
          <w:rFonts w:ascii="Sylfaen" w:hAnsi="Sylfaen" w:cs="Sylfaen"/>
          <w:b/>
          <w:highlight w:val="yellow"/>
          <w:lang w:val="ka-GE"/>
        </w:rPr>
      </w:pPr>
    </w:p>
    <w:p w14:paraId="682D9E7B" w14:textId="77777777" w:rsidR="00310DBA" w:rsidRDefault="00310DBA" w:rsidP="00310DBA">
      <w:pPr>
        <w:spacing w:after="0" w:line="240" w:lineRule="auto"/>
        <w:jc w:val="center"/>
        <w:rPr>
          <w:rFonts w:ascii="Sylfaen" w:hAnsi="Sylfaen" w:cs="Sylfaen"/>
          <w:b/>
          <w:lang w:val="fr-FR"/>
        </w:rPr>
      </w:pPr>
      <w:r w:rsidRPr="003F1259">
        <w:rPr>
          <w:rFonts w:ascii="Sylfaen" w:hAnsi="Sylfaen" w:cs="Sylfaen"/>
          <w:b/>
          <w:lang w:val="fr-FR"/>
        </w:rPr>
        <w:t>20</w:t>
      </w:r>
      <w:r w:rsidR="008B3B84">
        <w:rPr>
          <w:rFonts w:ascii="Sylfaen" w:hAnsi="Sylfaen" w:cs="Sylfaen"/>
          <w:b/>
          <w:lang w:val="ka-GE"/>
        </w:rPr>
        <w:t>2</w:t>
      </w:r>
      <w:r w:rsidR="00B8786F">
        <w:rPr>
          <w:rFonts w:ascii="Sylfaen" w:hAnsi="Sylfaen" w:cs="Sylfaen"/>
          <w:b/>
          <w:lang w:val="ka-GE"/>
        </w:rPr>
        <w:t>1</w:t>
      </w:r>
      <w:r w:rsidRPr="003F1259">
        <w:rPr>
          <w:rFonts w:ascii="Sylfaen" w:hAnsi="Sylfaen" w:cs="Sylfaen"/>
          <w:b/>
          <w:lang w:val="fr-FR"/>
        </w:rPr>
        <w:t xml:space="preserve"> წლის </w:t>
      </w:r>
      <w:r w:rsidRPr="003F1259">
        <w:rPr>
          <w:rFonts w:ascii="Sylfaen" w:hAnsi="Sylfaen" w:cs="Sylfaen"/>
          <w:b/>
          <w:lang w:val="ka-GE"/>
        </w:rPr>
        <w:t>იანვარ-მარტის</w:t>
      </w:r>
      <w:r w:rsidRPr="003F1259">
        <w:rPr>
          <w:rFonts w:ascii="Sylfaen" w:hAnsi="Sylfaen" w:cs="Sylfaen"/>
          <w:b/>
          <w:lang w:val="fr-FR"/>
        </w:rPr>
        <w:t xml:space="preserve"> ნაერთი ბიუჯეტის შემოსავლების</w:t>
      </w:r>
      <w:r w:rsidR="005A20A1">
        <w:rPr>
          <w:rFonts w:ascii="Sylfaen" w:hAnsi="Sylfaen" w:cs="Sylfaen"/>
          <w:b/>
          <w:lang w:val="fr-FR"/>
        </w:rPr>
        <w:t xml:space="preserve"> </w:t>
      </w:r>
      <w:r w:rsidRPr="003F1259">
        <w:rPr>
          <w:rFonts w:ascii="Sylfaen" w:hAnsi="Sylfaen" w:cs="Sylfaen"/>
          <w:b/>
          <w:lang w:val="fr-FR"/>
        </w:rPr>
        <w:t>შესრულების მაჩვენებლები</w:t>
      </w:r>
    </w:p>
    <w:p w14:paraId="3925D1D1" w14:textId="77777777" w:rsidR="005A20A1" w:rsidRPr="00D75A3A" w:rsidRDefault="005A20A1" w:rsidP="00310DBA">
      <w:pPr>
        <w:spacing w:after="0" w:line="240" w:lineRule="auto"/>
        <w:jc w:val="center"/>
        <w:rPr>
          <w:rFonts w:ascii="Sylfaen" w:hAnsi="Sylfaen" w:cs="Sylfaen"/>
          <w:b/>
          <w:lang w:val="fr-FR"/>
        </w:rPr>
      </w:pPr>
    </w:p>
    <w:p w14:paraId="7AEEFF70" w14:textId="77777777" w:rsidR="00310DBA" w:rsidRPr="00D75A3A" w:rsidRDefault="00310DBA" w:rsidP="00310DBA">
      <w:pPr>
        <w:spacing w:after="0"/>
        <w:jc w:val="right"/>
        <w:rPr>
          <w:rFonts w:ascii="Sylfaen" w:hAnsi="Sylfaen" w:cs="Sylfaen"/>
          <w:i/>
          <w:sz w:val="18"/>
          <w:szCs w:val="18"/>
          <w:lang w:val="ka-GE"/>
        </w:rPr>
      </w:pPr>
      <w:r w:rsidRPr="00D75A3A">
        <w:rPr>
          <w:rFonts w:ascii="Sylfaen" w:hAnsi="Sylfaen" w:cs="Sylfaen"/>
          <w:i/>
          <w:sz w:val="18"/>
          <w:szCs w:val="18"/>
          <w:lang w:val="ka-GE"/>
        </w:rPr>
        <w:t>ათასი ლარი</w:t>
      </w:r>
    </w:p>
    <w:tbl>
      <w:tblPr>
        <w:tblW w:w="1026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357"/>
        <w:gridCol w:w="1440"/>
        <w:gridCol w:w="1350"/>
        <w:gridCol w:w="1260"/>
      </w:tblGrid>
      <w:tr w:rsidR="003D19E6" w:rsidRPr="003F1259" w14:paraId="7DB9FF2D" w14:textId="77777777" w:rsidTr="003D19E6">
        <w:trPr>
          <w:trHeight w:val="566"/>
          <w:tblHeader/>
        </w:trPr>
        <w:tc>
          <w:tcPr>
            <w:tcW w:w="4858" w:type="dxa"/>
            <w:shd w:val="clear" w:color="auto" w:fill="auto"/>
            <w:vAlign w:val="center"/>
            <w:hideMark/>
          </w:tcPr>
          <w:p w14:paraId="3DCA5496" w14:textId="77777777" w:rsidR="003D19E6" w:rsidRPr="003F1259" w:rsidRDefault="003D19E6" w:rsidP="003D19E6">
            <w:pPr>
              <w:spacing w:after="0"/>
              <w:jc w:val="center"/>
              <w:rPr>
                <w:rFonts w:ascii="Sylfaen" w:hAnsi="Sylfaen" w:cs="Arial"/>
                <w:b/>
                <w:bCs/>
              </w:rPr>
            </w:pPr>
            <w:r w:rsidRPr="003F1259">
              <w:rPr>
                <w:rFonts w:ascii="Sylfaen" w:hAnsi="Sylfaen" w:cs="Arial"/>
                <w:b/>
                <w:bCs/>
              </w:rPr>
              <w:t>დასახელება</w:t>
            </w:r>
          </w:p>
        </w:tc>
        <w:tc>
          <w:tcPr>
            <w:tcW w:w="1357" w:type="dxa"/>
            <w:shd w:val="clear" w:color="auto" w:fill="auto"/>
            <w:vAlign w:val="center"/>
            <w:hideMark/>
          </w:tcPr>
          <w:p w14:paraId="161BE3B9" w14:textId="77777777" w:rsidR="003D19E6" w:rsidRPr="003F1259" w:rsidRDefault="003D19E6" w:rsidP="003D19E6">
            <w:pPr>
              <w:spacing w:after="0"/>
              <w:jc w:val="center"/>
              <w:rPr>
                <w:rFonts w:ascii="Sylfaen" w:hAnsi="Sylfaen" w:cs="Arial"/>
                <w:b/>
                <w:bCs/>
              </w:rPr>
            </w:pPr>
            <w:r w:rsidRPr="003F1259">
              <w:rPr>
                <w:rFonts w:ascii="Sylfaen" w:hAnsi="Sylfaen" w:cs="Arial"/>
                <w:b/>
                <w:bCs/>
              </w:rPr>
              <w:t>გეგმა</w:t>
            </w:r>
          </w:p>
        </w:tc>
        <w:tc>
          <w:tcPr>
            <w:tcW w:w="1440" w:type="dxa"/>
            <w:shd w:val="clear" w:color="auto" w:fill="auto"/>
            <w:vAlign w:val="center"/>
            <w:hideMark/>
          </w:tcPr>
          <w:p w14:paraId="46FBF2E5" w14:textId="77777777" w:rsidR="003D19E6" w:rsidRPr="003F1259" w:rsidRDefault="003D19E6" w:rsidP="003D19E6">
            <w:pPr>
              <w:spacing w:after="0"/>
              <w:jc w:val="center"/>
              <w:rPr>
                <w:rFonts w:ascii="Sylfaen" w:hAnsi="Sylfaen" w:cs="Arial"/>
                <w:b/>
                <w:bCs/>
              </w:rPr>
            </w:pPr>
            <w:r w:rsidRPr="003F1259">
              <w:rPr>
                <w:rFonts w:ascii="Sylfaen" w:hAnsi="Sylfaen" w:cs="Arial"/>
                <w:b/>
                <w:bCs/>
              </w:rPr>
              <w:t>ფაქტი</w:t>
            </w:r>
          </w:p>
        </w:tc>
        <w:tc>
          <w:tcPr>
            <w:tcW w:w="1350" w:type="dxa"/>
            <w:shd w:val="clear" w:color="auto" w:fill="auto"/>
            <w:vAlign w:val="center"/>
            <w:hideMark/>
          </w:tcPr>
          <w:p w14:paraId="4AA207FE" w14:textId="77777777" w:rsidR="003D19E6" w:rsidRPr="003F1259" w:rsidRDefault="003D19E6" w:rsidP="003D19E6">
            <w:pPr>
              <w:spacing w:after="0"/>
              <w:jc w:val="center"/>
              <w:rPr>
                <w:rFonts w:ascii="Sylfaen" w:hAnsi="Sylfaen" w:cs="Arial"/>
                <w:b/>
                <w:bCs/>
              </w:rPr>
            </w:pPr>
            <w:r w:rsidRPr="003F1259">
              <w:rPr>
                <w:rFonts w:ascii="Sylfaen" w:hAnsi="Sylfaen" w:cs="Arial"/>
                <w:b/>
                <w:bCs/>
              </w:rPr>
              <w:t xml:space="preserve"> +/- </w:t>
            </w:r>
          </w:p>
        </w:tc>
        <w:tc>
          <w:tcPr>
            <w:tcW w:w="1260" w:type="dxa"/>
            <w:shd w:val="clear" w:color="auto" w:fill="auto"/>
            <w:vAlign w:val="center"/>
            <w:hideMark/>
          </w:tcPr>
          <w:p w14:paraId="45197C15" w14:textId="77777777" w:rsidR="003D19E6" w:rsidRPr="003F1259" w:rsidRDefault="003D19E6" w:rsidP="003D19E6">
            <w:pPr>
              <w:spacing w:after="0"/>
              <w:jc w:val="center"/>
              <w:rPr>
                <w:rFonts w:ascii="Sylfaen" w:hAnsi="Sylfaen" w:cs="Arial"/>
                <w:b/>
                <w:bCs/>
              </w:rPr>
            </w:pPr>
            <w:r w:rsidRPr="003F1259">
              <w:rPr>
                <w:rFonts w:ascii="Sylfaen" w:hAnsi="Sylfaen" w:cs="Arial"/>
                <w:b/>
                <w:bCs/>
              </w:rPr>
              <w:t>%</w:t>
            </w:r>
          </w:p>
        </w:tc>
      </w:tr>
      <w:tr w:rsidR="003D19E6" w:rsidRPr="003F1259" w14:paraId="659E3C5F" w14:textId="77777777" w:rsidTr="003D19E6">
        <w:trPr>
          <w:trHeight w:val="288"/>
        </w:trPr>
        <w:tc>
          <w:tcPr>
            <w:tcW w:w="4858" w:type="dxa"/>
            <w:shd w:val="clear" w:color="auto" w:fill="auto"/>
            <w:vAlign w:val="center"/>
            <w:hideMark/>
          </w:tcPr>
          <w:p w14:paraId="637F6179" w14:textId="77777777" w:rsidR="003D19E6" w:rsidRPr="003F1259" w:rsidRDefault="003D19E6" w:rsidP="003D19E6">
            <w:pPr>
              <w:spacing w:after="0"/>
              <w:rPr>
                <w:rFonts w:ascii="Sylfaen" w:hAnsi="Sylfaen" w:cs="Arial"/>
                <w:b/>
                <w:bCs/>
              </w:rPr>
            </w:pPr>
            <w:r w:rsidRPr="003F1259">
              <w:rPr>
                <w:rFonts w:ascii="Sylfaen" w:hAnsi="Sylfaen" w:cs="Arial"/>
                <w:b/>
                <w:bCs/>
              </w:rPr>
              <w:t>შემოსავლები</w:t>
            </w:r>
          </w:p>
        </w:tc>
        <w:tc>
          <w:tcPr>
            <w:tcW w:w="1357" w:type="dxa"/>
            <w:shd w:val="clear" w:color="auto" w:fill="auto"/>
            <w:hideMark/>
          </w:tcPr>
          <w:p w14:paraId="28CB502D"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3 343 103,0</w:t>
            </w:r>
          </w:p>
        </w:tc>
        <w:tc>
          <w:tcPr>
            <w:tcW w:w="1440" w:type="dxa"/>
            <w:shd w:val="clear" w:color="auto" w:fill="auto"/>
            <w:hideMark/>
          </w:tcPr>
          <w:p w14:paraId="1ACF936F"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3 378 227,</w:t>
            </w:r>
            <w:r>
              <w:rPr>
                <w:rFonts w:ascii="Sylfaen" w:hAnsi="Sylfaen" w:cs="Arial"/>
                <w:b/>
                <w:bCs/>
                <w:color w:val="000000"/>
                <w:lang w:val="ka-GE"/>
              </w:rPr>
              <w:t>6</w:t>
            </w:r>
          </w:p>
        </w:tc>
        <w:tc>
          <w:tcPr>
            <w:tcW w:w="1350" w:type="dxa"/>
            <w:shd w:val="clear" w:color="auto" w:fill="auto"/>
            <w:hideMark/>
          </w:tcPr>
          <w:p w14:paraId="2857CEEF"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35 124,</w:t>
            </w:r>
            <w:r>
              <w:rPr>
                <w:rFonts w:ascii="Sylfaen" w:hAnsi="Sylfaen" w:cs="Arial"/>
                <w:b/>
                <w:bCs/>
                <w:color w:val="000000"/>
                <w:lang w:val="ka-GE"/>
              </w:rPr>
              <w:t>6</w:t>
            </w:r>
          </w:p>
        </w:tc>
        <w:tc>
          <w:tcPr>
            <w:tcW w:w="1260" w:type="dxa"/>
            <w:shd w:val="clear" w:color="auto" w:fill="auto"/>
            <w:hideMark/>
          </w:tcPr>
          <w:p w14:paraId="4BAA76D9"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101,1</w:t>
            </w:r>
          </w:p>
        </w:tc>
      </w:tr>
      <w:tr w:rsidR="003D19E6" w:rsidRPr="003F1259" w14:paraId="1112709A" w14:textId="77777777" w:rsidTr="003D19E6">
        <w:trPr>
          <w:trHeight w:val="288"/>
        </w:trPr>
        <w:tc>
          <w:tcPr>
            <w:tcW w:w="4858" w:type="dxa"/>
            <w:shd w:val="clear" w:color="auto" w:fill="auto"/>
            <w:vAlign w:val="center"/>
            <w:hideMark/>
          </w:tcPr>
          <w:p w14:paraId="027EE4AD" w14:textId="77777777" w:rsidR="003D19E6" w:rsidRPr="003F1259" w:rsidRDefault="003D19E6" w:rsidP="003D19E6">
            <w:pPr>
              <w:spacing w:after="0"/>
              <w:rPr>
                <w:rFonts w:ascii="Sylfaen" w:hAnsi="Sylfaen" w:cs="Arial"/>
                <w:b/>
                <w:bCs/>
              </w:rPr>
            </w:pPr>
            <w:r w:rsidRPr="003F1259">
              <w:rPr>
                <w:rFonts w:ascii="Sylfaen" w:hAnsi="Sylfaen" w:cs="Arial"/>
                <w:b/>
                <w:bCs/>
                <w:lang w:val="ka-GE"/>
              </w:rPr>
              <w:t xml:space="preserve">   </w:t>
            </w:r>
            <w:r w:rsidRPr="003F1259">
              <w:rPr>
                <w:rFonts w:ascii="Sylfaen" w:hAnsi="Sylfaen" w:cs="Arial"/>
                <w:b/>
                <w:bCs/>
              </w:rPr>
              <w:t>გადასახადები</w:t>
            </w:r>
          </w:p>
        </w:tc>
        <w:tc>
          <w:tcPr>
            <w:tcW w:w="1357" w:type="dxa"/>
            <w:shd w:val="clear" w:color="auto" w:fill="auto"/>
            <w:hideMark/>
          </w:tcPr>
          <w:p w14:paraId="5917845B"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2 947 800,0</w:t>
            </w:r>
          </w:p>
        </w:tc>
        <w:tc>
          <w:tcPr>
            <w:tcW w:w="1440" w:type="dxa"/>
            <w:shd w:val="clear" w:color="auto" w:fill="auto"/>
            <w:hideMark/>
          </w:tcPr>
          <w:p w14:paraId="763D8A26"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2 957 087,6</w:t>
            </w:r>
          </w:p>
        </w:tc>
        <w:tc>
          <w:tcPr>
            <w:tcW w:w="1350" w:type="dxa"/>
            <w:shd w:val="clear" w:color="auto" w:fill="auto"/>
            <w:hideMark/>
          </w:tcPr>
          <w:p w14:paraId="31E9C4A6"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9 287,6</w:t>
            </w:r>
          </w:p>
        </w:tc>
        <w:tc>
          <w:tcPr>
            <w:tcW w:w="1260" w:type="dxa"/>
            <w:shd w:val="clear" w:color="auto" w:fill="auto"/>
            <w:hideMark/>
          </w:tcPr>
          <w:p w14:paraId="7029DD0F"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100,3</w:t>
            </w:r>
          </w:p>
        </w:tc>
      </w:tr>
      <w:tr w:rsidR="003D19E6" w:rsidRPr="003F1259" w14:paraId="3434A4CA" w14:textId="77777777" w:rsidTr="003D19E6">
        <w:trPr>
          <w:trHeight w:val="288"/>
        </w:trPr>
        <w:tc>
          <w:tcPr>
            <w:tcW w:w="4858" w:type="dxa"/>
            <w:shd w:val="clear" w:color="auto" w:fill="auto"/>
            <w:vAlign w:val="center"/>
            <w:hideMark/>
          </w:tcPr>
          <w:p w14:paraId="0B768A02"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საშემოსავლო გადასახადი</w:t>
            </w:r>
          </w:p>
        </w:tc>
        <w:tc>
          <w:tcPr>
            <w:tcW w:w="1357" w:type="dxa"/>
            <w:shd w:val="clear" w:color="auto" w:fill="auto"/>
            <w:hideMark/>
          </w:tcPr>
          <w:p w14:paraId="5D991BD5"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856 000,0</w:t>
            </w:r>
          </w:p>
        </w:tc>
        <w:tc>
          <w:tcPr>
            <w:tcW w:w="1440" w:type="dxa"/>
            <w:shd w:val="clear" w:color="auto" w:fill="auto"/>
            <w:hideMark/>
          </w:tcPr>
          <w:p w14:paraId="55CDA18E"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834 459,3</w:t>
            </w:r>
          </w:p>
        </w:tc>
        <w:tc>
          <w:tcPr>
            <w:tcW w:w="1350" w:type="dxa"/>
            <w:shd w:val="clear" w:color="auto" w:fill="auto"/>
            <w:hideMark/>
          </w:tcPr>
          <w:p w14:paraId="4CBBA2FF"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-21 540,7</w:t>
            </w:r>
          </w:p>
        </w:tc>
        <w:tc>
          <w:tcPr>
            <w:tcW w:w="1260" w:type="dxa"/>
            <w:shd w:val="clear" w:color="auto" w:fill="auto"/>
            <w:hideMark/>
          </w:tcPr>
          <w:p w14:paraId="5568E561"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97,5</w:t>
            </w:r>
          </w:p>
        </w:tc>
      </w:tr>
      <w:tr w:rsidR="003D19E6" w:rsidRPr="003F1259" w14:paraId="12BD20A5" w14:textId="77777777" w:rsidTr="003D19E6">
        <w:trPr>
          <w:trHeight w:val="288"/>
        </w:trPr>
        <w:tc>
          <w:tcPr>
            <w:tcW w:w="4858" w:type="dxa"/>
            <w:shd w:val="clear" w:color="auto" w:fill="auto"/>
            <w:vAlign w:val="center"/>
            <w:hideMark/>
          </w:tcPr>
          <w:p w14:paraId="62A29819"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მოგების გადასახადი</w:t>
            </w:r>
          </w:p>
        </w:tc>
        <w:tc>
          <w:tcPr>
            <w:tcW w:w="1357" w:type="dxa"/>
            <w:shd w:val="clear" w:color="auto" w:fill="auto"/>
            <w:hideMark/>
          </w:tcPr>
          <w:p w14:paraId="12B1D233"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455 000,0</w:t>
            </w:r>
          </w:p>
        </w:tc>
        <w:tc>
          <w:tcPr>
            <w:tcW w:w="1440" w:type="dxa"/>
            <w:shd w:val="clear" w:color="auto" w:fill="auto"/>
            <w:hideMark/>
          </w:tcPr>
          <w:p w14:paraId="4AD99D35"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430 000,5</w:t>
            </w:r>
          </w:p>
        </w:tc>
        <w:tc>
          <w:tcPr>
            <w:tcW w:w="1350" w:type="dxa"/>
            <w:shd w:val="clear" w:color="auto" w:fill="auto"/>
            <w:hideMark/>
          </w:tcPr>
          <w:p w14:paraId="1970DA51"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-24 999,5</w:t>
            </w:r>
          </w:p>
        </w:tc>
        <w:tc>
          <w:tcPr>
            <w:tcW w:w="1260" w:type="dxa"/>
            <w:shd w:val="clear" w:color="auto" w:fill="auto"/>
            <w:hideMark/>
          </w:tcPr>
          <w:p w14:paraId="197403A9"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94,5</w:t>
            </w:r>
          </w:p>
        </w:tc>
      </w:tr>
      <w:tr w:rsidR="003D19E6" w:rsidRPr="003F1259" w14:paraId="320396CD" w14:textId="77777777" w:rsidTr="003D19E6">
        <w:trPr>
          <w:trHeight w:val="288"/>
        </w:trPr>
        <w:tc>
          <w:tcPr>
            <w:tcW w:w="4858" w:type="dxa"/>
            <w:shd w:val="clear" w:color="auto" w:fill="auto"/>
            <w:vAlign w:val="center"/>
            <w:hideMark/>
          </w:tcPr>
          <w:p w14:paraId="7C9A20E5"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დამატებული ღირებულების გადასახადი</w:t>
            </w:r>
          </w:p>
        </w:tc>
        <w:tc>
          <w:tcPr>
            <w:tcW w:w="1357" w:type="dxa"/>
            <w:shd w:val="clear" w:color="auto" w:fill="auto"/>
            <w:hideMark/>
          </w:tcPr>
          <w:p w14:paraId="3FECF1EB"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1 232 000,0</w:t>
            </w:r>
          </w:p>
        </w:tc>
        <w:tc>
          <w:tcPr>
            <w:tcW w:w="1440" w:type="dxa"/>
            <w:shd w:val="clear" w:color="auto" w:fill="auto"/>
            <w:hideMark/>
          </w:tcPr>
          <w:p w14:paraId="0009A09D"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1 205 385,1</w:t>
            </w:r>
          </w:p>
        </w:tc>
        <w:tc>
          <w:tcPr>
            <w:tcW w:w="1350" w:type="dxa"/>
            <w:shd w:val="clear" w:color="auto" w:fill="auto"/>
            <w:hideMark/>
          </w:tcPr>
          <w:p w14:paraId="0C634B27"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-26 614,9</w:t>
            </w:r>
          </w:p>
        </w:tc>
        <w:tc>
          <w:tcPr>
            <w:tcW w:w="1260" w:type="dxa"/>
            <w:shd w:val="clear" w:color="auto" w:fill="auto"/>
            <w:hideMark/>
          </w:tcPr>
          <w:p w14:paraId="5846DFC6"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97,8</w:t>
            </w:r>
          </w:p>
        </w:tc>
      </w:tr>
      <w:tr w:rsidR="003D19E6" w:rsidRPr="003F1259" w14:paraId="2C7B4F8D" w14:textId="77777777" w:rsidTr="003D19E6">
        <w:trPr>
          <w:trHeight w:val="288"/>
        </w:trPr>
        <w:tc>
          <w:tcPr>
            <w:tcW w:w="4858" w:type="dxa"/>
            <w:shd w:val="clear" w:color="auto" w:fill="auto"/>
            <w:vAlign w:val="center"/>
            <w:hideMark/>
          </w:tcPr>
          <w:p w14:paraId="4EBCFF01"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აქციზი</w:t>
            </w:r>
          </w:p>
        </w:tc>
        <w:tc>
          <w:tcPr>
            <w:tcW w:w="1357" w:type="dxa"/>
            <w:shd w:val="clear" w:color="auto" w:fill="auto"/>
            <w:hideMark/>
          </w:tcPr>
          <w:p w14:paraId="438F9C9C"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223 400,0</w:t>
            </w:r>
          </w:p>
        </w:tc>
        <w:tc>
          <w:tcPr>
            <w:tcW w:w="1440" w:type="dxa"/>
            <w:shd w:val="clear" w:color="auto" w:fill="auto"/>
            <w:hideMark/>
          </w:tcPr>
          <w:p w14:paraId="7777DEF1"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306 710,7</w:t>
            </w:r>
          </w:p>
        </w:tc>
        <w:tc>
          <w:tcPr>
            <w:tcW w:w="1350" w:type="dxa"/>
            <w:shd w:val="clear" w:color="auto" w:fill="auto"/>
            <w:hideMark/>
          </w:tcPr>
          <w:p w14:paraId="4CB0AE53"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83 310,7</w:t>
            </w:r>
          </w:p>
        </w:tc>
        <w:tc>
          <w:tcPr>
            <w:tcW w:w="1260" w:type="dxa"/>
            <w:shd w:val="clear" w:color="auto" w:fill="auto"/>
            <w:hideMark/>
          </w:tcPr>
          <w:p w14:paraId="311C79D9"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137,3</w:t>
            </w:r>
          </w:p>
        </w:tc>
      </w:tr>
      <w:tr w:rsidR="003D19E6" w:rsidRPr="003F1259" w14:paraId="4EC0AB8C" w14:textId="77777777" w:rsidTr="003D19E6">
        <w:trPr>
          <w:trHeight w:val="288"/>
        </w:trPr>
        <w:tc>
          <w:tcPr>
            <w:tcW w:w="4858" w:type="dxa"/>
            <w:shd w:val="clear" w:color="auto" w:fill="auto"/>
            <w:vAlign w:val="center"/>
            <w:hideMark/>
          </w:tcPr>
          <w:p w14:paraId="11A7A646"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იმპორტის გადასახადი</w:t>
            </w:r>
          </w:p>
        </w:tc>
        <w:tc>
          <w:tcPr>
            <w:tcW w:w="1357" w:type="dxa"/>
            <w:shd w:val="clear" w:color="auto" w:fill="auto"/>
            <w:hideMark/>
          </w:tcPr>
          <w:p w14:paraId="67A27AEF"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20 500,0</w:t>
            </w:r>
          </w:p>
        </w:tc>
        <w:tc>
          <w:tcPr>
            <w:tcW w:w="1440" w:type="dxa"/>
            <w:shd w:val="clear" w:color="auto" w:fill="auto"/>
            <w:hideMark/>
          </w:tcPr>
          <w:p w14:paraId="5F5302CE"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17 034,6</w:t>
            </w:r>
          </w:p>
        </w:tc>
        <w:tc>
          <w:tcPr>
            <w:tcW w:w="1350" w:type="dxa"/>
            <w:shd w:val="clear" w:color="auto" w:fill="auto"/>
            <w:hideMark/>
          </w:tcPr>
          <w:p w14:paraId="0E9F8CD4"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-3 465,4</w:t>
            </w:r>
          </w:p>
        </w:tc>
        <w:tc>
          <w:tcPr>
            <w:tcW w:w="1260" w:type="dxa"/>
            <w:shd w:val="clear" w:color="auto" w:fill="auto"/>
            <w:hideMark/>
          </w:tcPr>
          <w:p w14:paraId="19EA5B63"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83,1</w:t>
            </w:r>
          </w:p>
        </w:tc>
      </w:tr>
      <w:tr w:rsidR="003D19E6" w:rsidRPr="003F1259" w14:paraId="30DE22AB" w14:textId="77777777" w:rsidTr="003D19E6">
        <w:trPr>
          <w:trHeight w:val="288"/>
        </w:trPr>
        <w:tc>
          <w:tcPr>
            <w:tcW w:w="4858" w:type="dxa"/>
            <w:shd w:val="clear" w:color="auto" w:fill="auto"/>
            <w:vAlign w:val="center"/>
            <w:hideMark/>
          </w:tcPr>
          <w:p w14:paraId="5081F7BE" w14:textId="77777777" w:rsidR="003D19E6" w:rsidRPr="003D19E6" w:rsidRDefault="003D19E6" w:rsidP="003D19E6">
            <w:pPr>
              <w:spacing w:after="0"/>
              <w:ind w:firstLineChars="198" w:firstLine="396"/>
              <w:rPr>
                <w:rFonts w:ascii="Sylfaen" w:hAnsi="Sylfaen" w:cs="Arial"/>
                <w:sz w:val="20"/>
                <w:szCs w:val="20"/>
              </w:rPr>
            </w:pPr>
            <w:r w:rsidRPr="003D19E6">
              <w:rPr>
                <w:rFonts w:ascii="Sylfaen" w:hAnsi="Sylfaen" w:cs="Arial"/>
                <w:sz w:val="20"/>
                <w:szCs w:val="20"/>
              </w:rPr>
              <w:t>ქონების გადასახადი</w:t>
            </w:r>
          </w:p>
        </w:tc>
        <w:tc>
          <w:tcPr>
            <w:tcW w:w="1357" w:type="dxa"/>
            <w:shd w:val="clear" w:color="auto" w:fill="auto"/>
            <w:hideMark/>
          </w:tcPr>
          <w:p w14:paraId="250A24B8"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900,0</w:t>
            </w:r>
          </w:p>
        </w:tc>
        <w:tc>
          <w:tcPr>
            <w:tcW w:w="1440" w:type="dxa"/>
            <w:shd w:val="clear" w:color="auto" w:fill="auto"/>
            <w:hideMark/>
          </w:tcPr>
          <w:p w14:paraId="112F6184"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11 733,1</w:t>
            </w:r>
          </w:p>
        </w:tc>
        <w:tc>
          <w:tcPr>
            <w:tcW w:w="1350" w:type="dxa"/>
            <w:shd w:val="clear" w:color="auto" w:fill="auto"/>
            <w:hideMark/>
          </w:tcPr>
          <w:p w14:paraId="61BCC10B"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10 833,1</w:t>
            </w:r>
          </w:p>
        </w:tc>
        <w:tc>
          <w:tcPr>
            <w:tcW w:w="1260" w:type="dxa"/>
            <w:shd w:val="clear" w:color="auto" w:fill="auto"/>
            <w:hideMark/>
          </w:tcPr>
          <w:p w14:paraId="2146B6C3"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1 303,7</w:t>
            </w:r>
          </w:p>
        </w:tc>
      </w:tr>
      <w:tr w:rsidR="003D19E6" w:rsidRPr="003F1259" w14:paraId="0350CC5C" w14:textId="77777777" w:rsidTr="003D19E6">
        <w:trPr>
          <w:trHeight w:val="288"/>
        </w:trPr>
        <w:tc>
          <w:tcPr>
            <w:tcW w:w="4858" w:type="dxa"/>
            <w:shd w:val="clear" w:color="auto" w:fill="auto"/>
            <w:vAlign w:val="center"/>
            <w:hideMark/>
          </w:tcPr>
          <w:p w14:paraId="54E4CD11" w14:textId="77777777" w:rsidR="003D19E6" w:rsidRPr="003D19E6" w:rsidRDefault="003D19E6" w:rsidP="003D19E6">
            <w:pPr>
              <w:spacing w:after="0"/>
              <w:ind w:firstLineChars="198" w:firstLine="396"/>
              <w:rPr>
                <w:rFonts w:ascii="Sylfaen" w:hAnsi="Sylfaen" w:cs="Arial"/>
                <w:color w:val="000000"/>
                <w:sz w:val="20"/>
                <w:szCs w:val="20"/>
              </w:rPr>
            </w:pPr>
            <w:r w:rsidRPr="003D19E6">
              <w:rPr>
                <w:rFonts w:ascii="Sylfaen" w:hAnsi="Sylfaen" w:cs="Arial"/>
                <w:color w:val="000000"/>
                <w:sz w:val="20"/>
                <w:szCs w:val="20"/>
              </w:rPr>
              <w:t>სხვა გადასახადი</w:t>
            </w:r>
          </w:p>
        </w:tc>
        <w:tc>
          <w:tcPr>
            <w:tcW w:w="1357" w:type="dxa"/>
            <w:shd w:val="clear" w:color="auto" w:fill="auto"/>
            <w:hideMark/>
          </w:tcPr>
          <w:p w14:paraId="689BE1EF"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160 000,0</w:t>
            </w:r>
          </w:p>
        </w:tc>
        <w:tc>
          <w:tcPr>
            <w:tcW w:w="1440" w:type="dxa"/>
            <w:shd w:val="clear" w:color="auto" w:fill="auto"/>
            <w:hideMark/>
          </w:tcPr>
          <w:p w14:paraId="3F378915"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151 764,2</w:t>
            </w:r>
          </w:p>
        </w:tc>
        <w:tc>
          <w:tcPr>
            <w:tcW w:w="1350" w:type="dxa"/>
            <w:shd w:val="clear" w:color="auto" w:fill="auto"/>
            <w:hideMark/>
          </w:tcPr>
          <w:p w14:paraId="5092BCC0"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-8 235,8</w:t>
            </w:r>
          </w:p>
        </w:tc>
        <w:tc>
          <w:tcPr>
            <w:tcW w:w="1260" w:type="dxa"/>
            <w:shd w:val="clear" w:color="auto" w:fill="auto"/>
            <w:hideMark/>
          </w:tcPr>
          <w:p w14:paraId="285FEE97" w14:textId="77777777" w:rsidR="003D19E6" w:rsidRPr="003D19E6" w:rsidRDefault="003D19E6" w:rsidP="003D19E6">
            <w:pPr>
              <w:spacing w:after="0"/>
              <w:jc w:val="right"/>
              <w:rPr>
                <w:rFonts w:ascii="Sylfaen" w:hAnsi="Sylfaen" w:cs="Arial"/>
                <w:bCs/>
                <w:color w:val="000000"/>
                <w:sz w:val="20"/>
                <w:szCs w:val="20"/>
                <w:lang w:val="ka-GE"/>
              </w:rPr>
            </w:pPr>
            <w:r w:rsidRPr="003D19E6">
              <w:rPr>
                <w:rFonts w:ascii="Sylfaen" w:hAnsi="Sylfaen" w:cs="Arial"/>
                <w:bCs/>
                <w:color w:val="000000"/>
                <w:sz w:val="20"/>
                <w:szCs w:val="20"/>
                <w:lang w:val="ka-GE"/>
              </w:rPr>
              <w:t>94,9</w:t>
            </w:r>
          </w:p>
        </w:tc>
      </w:tr>
      <w:tr w:rsidR="003D19E6" w:rsidRPr="003F1259" w14:paraId="6CF94CF7" w14:textId="77777777" w:rsidTr="003D19E6">
        <w:trPr>
          <w:trHeight w:val="288"/>
        </w:trPr>
        <w:tc>
          <w:tcPr>
            <w:tcW w:w="4858" w:type="dxa"/>
            <w:shd w:val="clear" w:color="auto" w:fill="auto"/>
            <w:vAlign w:val="center"/>
            <w:hideMark/>
          </w:tcPr>
          <w:p w14:paraId="4DBC8D0F" w14:textId="77777777" w:rsidR="003D19E6" w:rsidRPr="003F1259" w:rsidRDefault="003D19E6" w:rsidP="003D19E6">
            <w:pPr>
              <w:spacing w:after="0"/>
              <w:ind w:firstLineChars="116" w:firstLine="256"/>
              <w:rPr>
                <w:rFonts w:ascii="Sylfaen" w:hAnsi="Sylfaen" w:cs="Arial"/>
                <w:b/>
                <w:bCs/>
                <w:color w:val="000000"/>
              </w:rPr>
            </w:pPr>
            <w:r w:rsidRPr="003F1259">
              <w:rPr>
                <w:rFonts w:ascii="Sylfaen" w:hAnsi="Sylfaen" w:cs="Arial"/>
                <w:b/>
                <w:bCs/>
                <w:color w:val="000000"/>
              </w:rPr>
              <w:t>გრანტები</w:t>
            </w:r>
          </w:p>
        </w:tc>
        <w:tc>
          <w:tcPr>
            <w:tcW w:w="1357" w:type="dxa"/>
            <w:shd w:val="clear" w:color="auto" w:fill="auto"/>
            <w:hideMark/>
          </w:tcPr>
          <w:p w14:paraId="557C55A9"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200 038,0</w:t>
            </w:r>
          </w:p>
        </w:tc>
        <w:tc>
          <w:tcPr>
            <w:tcW w:w="1440" w:type="dxa"/>
            <w:shd w:val="clear" w:color="auto" w:fill="auto"/>
            <w:hideMark/>
          </w:tcPr>
          <w:p w14:paraId="1DEF23BE"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201 808,4</w:t>
            </w:r>
          </w:p>
        </w:tc>
        <w:tc>
          <w:tcPr>
            <w:tcW w:w="1350" w:type="dxa"/>
            <w:shd w:val="clear" w:color="auto" w:fill="auto"/>
            <w:hideMark/>
          </w:tcPr>
          <w:p w14:paraId="7A3AE059"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1 770,4</w:t>
            </w:r>
          </w:p>
        </w:tc>
        <w:tc>
          <w:tcPr>
            <w:tcW w:w="1260" w:type="dxa"/>
            <w:shd w:val="clear" w:color="auto" w:fill="auto"/>
            <w:hideMark/>
          </w:tcPr>
          <w:p w14:paraId="3FBDBC9B"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100,9</w:t>
            </w:r>
          </w:p>
        </w:tc>
      </w:tr>
      <w:tr w:rsidR="003D19E6" w:rsidRPr="003F1259" w14:paraId="228BD328" w14:textId="77777777" w:rsidTr="003D19E6">
        <w:trPr>
          <w:trHeight w:val="288"/>
        </w:trPr>
        <w:tc>
          <w:tcPr>
            <w:tcW w:w="4858" w:type="dxa"/>
            <w:shd w:val="clear" w:color="auto" w:fill="auto"/>
            <w:vAlign w:val="center"/>
            <w:hideMark/>
          </w:tcPr>
          <w:p w14:paraId="330A8496" w14:textId="77777777" w:rsidR="003D19E6" w:rsidRPr="003F1259" w:rsidRDefault="003D19E6" w:rsidP="003D19E6">
            <w:pPr>
              <w:spacing w:after="0"/>
              <w:ind w:firstLineChars="116" w:firstLine="256"/>
              <w:rPr>
                <w:rFonts w:ascii="Sylfaen" w:hAnsi="Sylfaen" w:cs="Arial"/>
                <w:b/>
                <w:bCs/>
                <w:color w:val="000000"/>
              </w:rPr>
            </w:pPr>
            <w:r w:rsidRPr="003F1259">
              <w:rPr>
                <w:rFonts w:ascii="Sylfaen" w:hAnsi="Sylfaen" w:cs="Arial"/>
                <w:b/>
                <w:bCs/>
                <w:color w:val="000000"/>
              </w:rPr>
              <w:t>სხვა შემოსავლები</w:t>
            </w:r>
          </w:p>
        </w:tc>
        <w:tc>
          <w:tcPr>
            <w:tcW w:w="1357" w:type="dxa"/>
            <w:shd w:val="clear" w:color="auto" w:fill="auto"/>
            <w:hideMark/>
          </w:tcPr>
          <w:p w14:paraId="358D34DA"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195 265,0</w:t>
            </w:r>
          </w:p>
        </w:tc>
        <w:tc>
          <w:tcPr>
            <w:tcW w:w="1440" w:type="dxa"/>
            <w:shd w:val="clear" w:color="auto" w:fill="auto"/>
            <w:hideMark/>
          </w:tcPr>
          <w:p w14:paraId="0531582E"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219 331,</w:t>
            </w:r>
            <w:r>
              <w:rPr>
                <w:rFonts w:ascii="Sylfaen" w:hAnsi="Sylfaen" w:cs="Arial"/>
                <w:b/>
                <w:bCs/>
                <w:color w:val="000000"/>
                <w:lang w:val="ka-GE"/>
              </w:rPr>
              <w:t>6</w:t>
            </w:r>
          </w:p>
        </w:tc>
        <w:tc>
          <w:tcPr>
            <w:tcW w:w="1350" w:type="dxa"/>
            <w:shd w:val="clear" w:color="auto" w:fill="auto"/>
            <w:hideMark/>
          </w:tcPr>
          <w:p w14:paraId="51108D0A"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24 066,</w:t>
            </w:r>
            <w:r>
              <w:rPr>
                <w:rFonts w:ascii="Sylfaen" w:hAnsi="Sylfaen" w:cs="Arial"/>
                <w:b/>
                <w:bCs/>
                <w:color w:val="000000"/>
                <w:lang w:val="ka-GE"/>
              </w:rPr>
              <w:t>6</w:t>
            </w:r>
          </w:p>
        </w:tc>
        <w:tc>
          <w:tcPr>
            <w:tcW w:w="1260" w:type="dxa"/>
            <w:shd w:val="clear" w:color="auto" w:fill="auto"/>
            <w:hideMark/>
          </w:tcPr>
          <w:p w14:paraId="02FF988C" w14:textId="77777777" w:rsidR="003D19E6" w:rsidRPr="004E454F" w:rsidRDefault="003D19E6" w:rsidP="003D19E6">
            <w:pPr>
              <w:spacing w:after="0"/>
              <w:jc w:val="right"/>
              <w:rPr>
                <w:rFonts w:ascii="Sylfaen" w:hAnsi="Sylfaen" w:cs="Arial"/>
                <w:b/>
                <w:bCs/>
                <w:color w:val="000000"/>
                <w:lang w:val="ka-GE"/>
              </w:rPr>
            </w:pPr>
            <w:r w:rsidRPr="004E454F">
              <w:rPr>
                <w:rFonts w:ascii="Sylfaen" w:hAnsi="Sylfaen" w:cs="Arial"/>
                <w:b/>
                <w:bCs/>
                <w:color w:val="000000"/>
                <w:lang w:val="ka-GE"/>
              </w:rPr>
              <w:t>112,3</w:t>
            </w:r>
          </w:p>
        </w:tc>
      </w:tr>
    </w:tbl>
    <w:p w14:paraId="69306406" w14:textId="77777777" w:rsidR="00310DBA" w:rsidRPr="00036EF9" w:rsidRDefault="00310DBA" w:rsidP="00310DBA">
      <w:pPr>
        <w:jc w:val="both"/>
        <w:rPr>
          <w:rFonts w:ascii="Sylfaen" w:hAnsi="Sylfaen" w:cs="Sylfaen"/>
          <w:b/>
          <w:lang w:val="ka-GE"/>
        </w:rPr>
      </w:pPr>
    </w:p>
    <w:p w14:paraId="007A1765" w14:textId="77777777" w:rsidR="00B8786F" w:rsidRDefault="00B8786F" w:rsidP="00B8786F">
      <w:pPr>
        <w:jc w:val="both"/>
        <w:rPr>
          <w:rFonts w:ascii="Sylfaen" w:hAnsi="Sylfaen" w:cs="Arial"/>
          <w:lang w:val="ka-GE"/>
        </w:rPr>
      </w:pPr>
      <w:r w:rsidRPr="003F1259">
        <w:rPr>
          <w:rFonts w:ascii="Sylfaen" w:hAnsi="Sylfaen" w:cs="Sylfaen"/>
          <w:b/>
          <w:lang w:val="ka-GE"/>
        </w:rPr>
        <w:t>არაფინანსური</w:t>
      </w:r>
      <w:r w:rsidRPr="003F1259">
        <w:rPr>
          <w:rFonts w:ascii="Sylfaen" w:hAnsi="Sylfaen" w:cs="Arial"/>
          <w:b/>
          <w:lang w:val="ka-GE"/>
        </w:rPr>
        <w:t xml:space="preserve"> </w:t>
      </w:r>
      <w:r w:rsidRPr="003F1259">
        <w:rPr>
          <w:rFonts w:ascii="Sylfaen" w:hAnsi="Sylfaen" w:cs="Sylfaen"/>
          <w:b/>
          <w:lang w:val="ka-GE"/>
        </w:rPr>
        <w:t>აქტივების</w:t>
      </w:r>
      <w:r w:rsidRPr="003F1259">
        <w:rPr>
          <w:rFonts w:ascii="Sylfaen" w:hAnsi="Sylfaen" w:cs="Arial"/>
          <w:lang w:val="ka-GE"/>
        </w:rPr>
        <w:t xml:space="preserve"> </w:t>
      </w:r>
      <w:r w:rsidRPr="003F1259">
        <w:rPr>
          <w:rFonts w:ascii="Sylfaen" w:hAnsi="Sylfaen" w:cs="Sylfaen"/>
          <w:lang w:val="ka-GE"/>
        </w:rPr>
        <w:t>კლებიდან</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sidRPr="00B364E7">
        <w:rPr>
          <w:rFonts w:ascii="Sylfaen" w:hAnsi="Sylfaen" w:cs="Arial"/>
        </w:rPr>
        <w:t xml:space="preserve">49 546.1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რაც</w:t>
      </w:r>
      <w:r w:rsidRPr="003F1259">
        <w:rPr>
          <w:rFonts w:ascii="Sylfaen" w:hAnsi="Sylfaen" w:cs="Arial"/>
          <w:lang w:val="ka-GE"/>
        </w:rPr>
        <w:t xml:space="preserve"> </w:t>
      </w:r>
      <w:r w:rsidRPr="003F1259">
        <w:rPr>
          <w:rFonts w:ascii="Sylfaen" w:hAnsi="Sylfaen" w:cs="Arial"/>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52</w:t>
      </w:r>
      <w:r w:rsidRPr="003F1259">
        <w:rPr>
          <w:rFonts w:ascii="Sylfaen" w:hAnsi="Sylfaen" w:cs="Arial"/>
        </w:rPr>
        <w:t xml:space="preserve"> </w:t>
      </w:r>
      <w:r>
        <w:rPr>
          <w:rFonts w:ascii="Sylfaen" w:hAnsi="Sylfaen" w:cs="Arial"/>
        </w:rPr>
        <w:t>0</w:t>
      </w:r>
      <w:r w:rsidRPr="003F1259">
        <w:rPr>
          <w:rFonts w:ascii="Sylfaen" w:hAnsi="Sylfaen" w:cs="Arial"/>
        </w:rPr>
        <w:t>00.0</w:t>
      </w:r>
      <w:r w:rsidRPr="003F1259">
        <w:rPr>
          <w:rFonts w:ascii="Sylfaen" w:hAnsi="Sylfaen" w:cs="Arial"/>
          <w:lang w:val="ka-GE"/>
        </w:rPr>
        <w:t xml:space="preserve"> ათასი </w:t>
      </w:r>
      <w:r w:rsidRPr="003F1259">
        <w:rPr>
          <w:rFonts w:ascii="Sylfaen" w:hAnsi="Sylfaen" w:cs="Sylfaen"/>
          <w:lang w:val="ka-GE"/>
        </w:rPr>
        <w:t>ლარი</w:t>
      </w:r>
      <w:r w:rsidRPr="003F1259">
        <w:rPr>
          <w:rFonts w:ascii="Sylfaen" w:hAnsi="Sylfaen" w:cs="Arial"/>
          <w:lang w:val="ka-GE"/>
        </w:rPr>
        <w:t xml:space="preserve">) </w:t>
      </w:r>
      <w:r>
        <w:rPr>
          <w:rFonts w:ascii="Sylfaen" w:hAnsi="Sylfaen" w:cs="Arial"/>
          <w:lang w:val="ka-GE"/>
        </w:rPr>
        <w:t>9</w:t>
      </w:r>
      <w:r>
        <w:rPr>
          <w:rFonts w:ascii="Sylfaen" w:hAnsi="Sylfaen" w:cs="Arial"/>
        </w:rPr>
        <w:t>5.3</w:t>
      </w:r>
      <w:r w:rsidRPr="003F1259">
        <w:rPr>
          <w:rFonts w:ascii="Sylfaen" w:hAnsi="Sylfaen" w:cs="Arial"/>
          <w:lang w:val="ka-GE"/>
        </w:rPr>
        <w:t>%-</w:t>
      </w:r>
      <w:r w:rsidRPr="003F1259">
        <w:rPr>
          <w:rFonts w:ascii="Sylfaen" w:hAnsi="Sylfaen" w:cs="Sylfaen"/>
          <w:lang w:val="ka-GE"/>
        </w:rPr>
        <w:t>ია</w:t>
      </w:r>
      <w:r w:rsidRPr="003F1259">
        <w:rPr>
          <w:rFonts w:ascii="Sylfaen" w:hAnsi="Sylfaen" w:cs="Arial"/>
          <w:lang w:val="ka-GE"/>
        </w:rPr>
        <w:t>.</w:t>
      </w:r>
    </w:p>
    <w:p w14:paraId="66E02FAB" w14:textId="77777777" w:rsidR="008B3B84" w:rsidRPr="00D5292E" w:rsidRDefault="00B8786F" w:rsidP="00B8786F">
      <w:pPr>
        <w:jc w:val="both"/>
        <w:rPr>
          <w:rFonts w:ascii="Sylfaen" w:hAnsi="Sylfaen" w:cs="Arial"/>
        </w:rPr>
      </w:pPr>
      <w:r w:rsidRPr="003F1259">
        <w:rPr>
          <w:rFonts w:ascii="Sylfaen" w:hAnsi="Sylfaen" w:cs="Sylfaen"/>
          <w:b/>
          <w:lang w:val="ka-GE"/>
        </w:rPr>
        <w:t>ფინანსური</w:t>
      </w:r>
      <w:r w:rsidRPr="003F1259">
        <w:rPr>
          <w:rFonts w:ascii="Sylfaen" w:hAnsi="Sylfaen" w:cs="Arial"/>
          <w:b/>
          <w:lang w:val="ka-GE"/>
        </w:rPr>
        <w:t xml:space="preserve"> </w:t>
      </w:r>
      <w:r w:rsidRPr="003F1259">
        <w:rPr>
          <w:rFonts w:ascii="Sylfaen" w:hAnsi="Sylfaen" w:cs="Sylfaen"/>
          <w:b/>
          <w:lang w:val="ka-GE"/>
        </w:rPr>
        <w:t>აქტივების</w:t>
      </w:r>
      <w:r w:rsidRPr="003F1259">
        <w:rPr>
          <w:rFonts w:ascii="Sylfaen" w:hAnsi="Sylfaen" w:cs="Arial"/>
          <w:lang w:val="ka-GE"/>
        </w:rPr>
        <w:t xml:space="preserve"> </w:t>
      </w:r>
      <w:r w:rsidRPr="003F1259">
        <w:rPr>
          <w:rFonts w:ascii="Sylfaen" w:hAnsi="Sylfaen" w:cs="Arial"/>
        </w:rPr>
        <w:t xml:space="preserve"> </w:t>
      </w:r>
      <w:r w:rsidRPr="003F1259">
        <w:rPr>
          <w:rFonts w:ascii="Sylfaen" w:hAnsi="Sylfaen" w:cs="Sylfaen"/>
          <w:lang w:val="ka-GE"/>
        </w:rPr>
        <w:t>კლებიდან</w:t>
      </w:r>
      <w:r w:rsidRPr="003F1259">
        <w:rPr>
          <w:rFonts w:ascii="Sylfaen" w:hAnsi="Sylfaen" w:cs="Sylfaen"/>
        </w:rPr>
        <w:t xml:space="preserve"> </w:t>
      </w:r>
      <w:r w:rsidRPr="003F1259">
        <w:rPr>
          <w:rFonts w:ascii="Sylfaen" w:hAnsi="Sylfaen" w:cs="Sylfaen"/>
          <w:lang w:val="ka-GE"/>
        </w:rPr>
        <w:t xml:space="preserve"> მობილიზებულ</w:t>
      </w:r>
      <w:r w:rsidRPr="003F1259">
        <w:rPr>
          <w:rFonts w:ascii="Sylfaen" w:hAnsi="Sylfaen" w:cs="Arial"/>
          <w:lang w:val="ka-GE"/>
        </w:rPr>
        <w:t xml:space="preserve"> </w:t>
      </w:r>
      <w:r w:rsidRPr="003F1259">
        <w:rPr>
          <w:rFonts w:ascii="Sylfaen" w:hAnsi="Sylfaen" w:cs="Sylfaen"/>
          <w:lang w:val="ka-GE"/>
        </w:rPr>
        <w:t xml:space="preserve">იქნა </w:t>
      </w:r>
      <w:r w:rsidRPr="003F1259">
        <w:rPr>
          <w:rFonts w:ascii="Sylfaen" w:hAnsi="Sylfaen" w:cs="Arial"/>
          <w:lang w:val="ka-GE"/>
        </w:rPr>
        <w:t xml:space="preserve"> </w:t>
      </w:r>
      <w:r>
        <w:rPr>
          <w:rFonts w:ascii="Sylfaen" w:hAnsi="Sylfaen" w:cs="Arial"/>
          <w:lang w:val="ka-GE"/>
        </w:rPr>
        <w:t>10 028</w:t>
      </w:r>
      <w:r w:rsidRPr="004A571E">
        <w:rPr>
          <w:rFonts w:ascii="Sylfaen" w:hAnsi="Sylfaen" w:cs="Arial"/>
          <w:lang w:val="ka-GE"/>
        </w:rPr>
        <w:t>.</w:t>
      </w:r>
      <w:r>
        <w:rPr>
          <w:rFonts w:ascii="Sylfaen" w:hAnsi="Sylfaen" w:cs="Arial"/>
          <w:lang w:val="ka-GE"/>
        </w:rPr>
        <w:t>7</w:t>
      </w:r>
      <w:r w:rsidRPr="003F1259">
        <w:rPr>
          <w:rFonts w:ascii="Sylfaen" w:hAnsi="Sylfaen" w:cs="Arial"/>
          <w:lang w:val="ka-GE"/>
        </w:rPr>
        <w:t xml:space="preserve"> </w:t>
      </w:r>
      <w:r w:rsidRPr="003F1259">
        <w:rPr>
          <w:rFonts w:ascii="Sylfaen" w:hAnsi="Sylfaen" w:cs="Arial"/>
        </w:rPr>
        <w:t xml:space="preserve"> </w:t>
      </w:r>
      <w:r w:rsidRPr="003F1259">
        <w:rPr>
          <w:rFonts w:ascii="Sylfaen" w:hAnsi="Sylfaen" w:cs="Arial"/>
          <w:lang w:val="ka-GE"/>
        </w:rPr>
        <w:t xml:space="preserve">ათასი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რაც</w:t>
      </w:r>
      <w:r w:rsidRPr="003F1259">
        <w:rPr>
          <w:rFonts w:ascii="Sylfaen" w:hAnsi="Sylfaen" w:cs="Sylfaen"/>
        </w:rPr>
        <w:t xml:space="preserve">  </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D5292E">
        <w:rPr>
          <w:rFonts w:ascii="Sylfaen" w:hAnsi="Sylfaen" w:cs="Sylfaen"/>
          <w:lang w:val="ka-GE"/>
        </w:rPr>
        <w:t>მაჩვენებელის</w:t>
      </w:r>
      <w:r w:rsidRPr="00D5292E">
        <w:rPr>
          <w:rFonts w:ascii="Sylfaen" w:hAnsi="Sylfaen" w:cs="Arial"/>
          <w:lang w:val="ka-GE"/>
        </w:rPr>
        <w:t xml:space="preserve">  (18</w:t>
      </w:r>
      <w:r w:rsidRPr="00D5292E">
        <w:rPr>
          <w:rFonts w:ascii="Sylfaen" w:hAnsi="Sylfaen" w:cs="Arial"/>
        </w:rPr>
        <w:t xml:space="preserve"> </w:t>
      </w:r>
      <w:r w:rsidRPr="00D5292E">
        <w:rPr>
          <w:rFonts w:ascii="Sylfaen" w:hAnsi="Sylfaen" w:cs="Arial"/>
          <w:lang w:val="ka-GE"/>
        </w:rPr>
        <w:t>1</w:t>
      </w:r>
      <w:r w:rsidRPr="00D5292E">
        <w:rPr>
          <w:rFonts w:ascii="Sylfaen" w:hAnsi="Sylfaen" w:cs="Arial"/>
        </w:rPr>
        <w:t>00.0</w:t>
      </w:r>
      <w:r w:rsidRPr="00D5292E">
        <w:rPr>
          <w:rFonts w:ascii="Sylfaen" w:hAnsi="Sylfaen" w:cs="Arial"/>
          <w:lang w:val="ka-GE"/>
        </w:rPr>
        <w:t xml:space="preserve"> </w:t>
      </w:r>
      <w:r w:rsidRPr="00D5292E">
        <w:rPr>
          <w:rFonts w:ascii="Sylfaen" w:hAnsi="Sylfaen" w:cs="Sylfaen"/>
          <w:lang w:val="ka-GE"/>
        </w:rPr>
        <w:t>ათასი</w:t>
      </w:r>
      <w:r w:rsidRPr="00D5292E">
        <w:rPr>
          <w:rFonts w:ascii="Sylfaen" w:hAnsi="Sylfaen" w:cs="Arial"/>
          <w:lang w:val="ka-GE"/>
        </w:rPr>
        <w:t xml:space="preserve"> </w:t>
      </w:r>
      <w:r w:rsidRPr="00D5292E">
        <w:rPr>
          <w:rFonts w:ascii="Sylfaen" w:hAnsi="Sylfaen" w:cs="Sylfaen"/>
          <w:lang w:val="ka-GE"/>
        </w:rPr>
        <w:t>ლარი</w:t>
      </w:r>
      <w:r w:rsidRPr="00D5292E">
        <w:rPr>
          <w:rFonts w:ascii="Sylfaen" w:hAnsi="Sylfaen" w:cs="Arial"/>
          <w:lang w:val="ka-GE"/>
        </w:rPr>
        <w:t>) 55</w:t>
      </w:r>
      <w:r w:rsidRPr="00D5292E">
        <w:rPr>
          <w:rFonts w:ascii="Sylfaen" w:hAnsi="Sylfaen" w:cs="Arial"/>
        </w:rPr>
        <w:t>.4</w:t>
      </w:r>
      <w:r w:rsidRPr="00D5292E">
        <w:rPr>
          <w:rFonts w:ascii="Sylfaen" w:hAnsi="Sylfaen" w:cs="Arial"/>
          <w:lang w:val="ka-GE"/>
        </w:rPr>
        <w:t>%-</w:t>
      </w:r>
      <w:r w:rsidRPr="00D5292E">
        <w:rPr>
          <w:rFonts w:ascii="Sylfaen" w:hAnsi="Sylfaen" w:cs="Sylfaen"/>
          <w:lang w:val="ka-GE"/>
        </w:rPr>
        <w:t>ია</w:t>
      </w:r>
      <w:r w:rsidRPr="00D5292E">
        <w:rPr>
          <w:rFonts w:ascii="Sylfaen" w:hAnsi="Sylfaen" w:cs="Arial"/>
          <w:lang w:val="ka-GE"/>
        </w:rPr>
        <w:t>.</w:t>
      </w:r>
    </w:p>
    <w:p w14:paraId="419192E1" w14:textId="77777777" w:rsidR="000B71B9" w:rsidRPr="00D5292E" w:rsidRDefault="001C1BB8" w:rsidP="00182676">
      <w:pPr>
        <w:rPr>
          <w:rFonts w:ascii="Sylfaen" w:hAnsi="Sylfaen"/>
          <w:b/>
          <w:lang w:val="ka-GE"/>
        </w:rPr>
      </w:pPr>
      <w:r w:rsidRPr="00D5292E">
        <w:rPr>
          <w:rFonts w:ascii="Sylfaen" w:hAnsi="Sylfaen"/>
          <w:b/>
          <w:lang w:val="ka-GE"/>
        </w:rPr>
        <w:t>ნაერთი ბიუჯეტის დეფიციტი</w:t>
      </w:r>
    </w:p>
    <w:p w14:paraId="08BCAC4A" w14:textId="77777777" w:rsidR="00DD4E14" w:rsidRPr="00D5292E" w:rsidRDefault="00DD4E14" w:rsidP="00DD4E14">
      <w:pPr>
        <w:jc w:val="both"/>
        <w:rPr>
          <w:rFonts w:ascii="Sylfaen" w:hAnsi="Sylfaen" w:cs="Sylfaen"/>
          <w:noProof/>
          <w:lang w:val="ka-GE"/>
        </w:rPr>
      </w:pPr>
      <w:r w:rsidRPr="00D5292E">
        <w:rPr>
          <w:rFonts w:ascii="Sylfaen" w:hAnsi="Sylfaen" w:cs="Sylfaen"/>
          <w:noProof/>
          <w:lang w:val="ka-GE"/>
        </w:rPr>
        <w:t>20</w:t>
      </w:r>
      <w:r w:rsidR="00C42B9B" w:rsidRPr="00D5292E">
        <w:rPr>
          <w:rFonts w:ascii="Sylfaen" w:hAnsi="Sylfaen" w:cs="Sylfaen"/>
          <w:noProof/>
        </w:rPr>
        <w:t>21</w:t>
      </w:r>
      <w:r w:rsidRPr="00D5292E">
        <w:rPr>
          <w:rFonts w:ascii="Sylfaen" w:hAnsi="Sylfaen" w:cs="Sylfaen"/>
          <w:noProof/>
          <w:lang w:val="ka-GE"/>
        </w:rPr>
        <w:t xml:space="preserve"> წლის სახელმწიფოს ნაერთი ბიუჯეტის დეფიციტის დაგეგმილი მაჩვენებელი განისაზღვრა </w:t>
      </w:r>
      <w:r w:rsidR="00C42B9B" w:rsidRPr="00D5292E">
        <w:rPr>
          <w:rFonts w:ascii="Sylfaen" w:hAnsi="Sylfaen" w:cs="Sylfaen"/>
          <w:noProof/>
        </w:rPr>
        <w:t>7</w:t>
      </w:r>
      <w:r w:rsidRPr="00D5292E">
        <w:rPr>
          <w:rFonts w:ascii="Sylfaen" w:hAnsi="Sylfaen" w:cs="Sylfaen"/>
          <w:noProof/>
          <w:lang w:val="ka-GE"/>
        </w:rPr>
        <w:t>.</w:t>
      </w:r>
      <w:r w:rsidR="00C42B9B" w:rsidRPr="00D5292E">
        <w:rPr>
          <w:rFonts w:ascii="Sylfaen" w:hAnsi="Sylfaen" w:cs="Sylfaen"/>
          <w:noProof/>
        </w:rPr>
        <w:t>5</w:t>
      </w:r>
      <w:r w:rsidRPr="00D5292E">
        <w:rPr>
          <w:rFonts w:ascii="Sylfaen" w:hAnsi="Sylfaen" w:cs="Sylfaen"/>
          <w:noProof/>
          <w:lang w:val="ka-GE"/>
        </w:rPr>
        <w:t>%-ის ფარგლებში. საანგარიშო პერიოდში აღნიშნული მაჩვენებელი</w:t>
      </w:r>
      <w:r w:rsidR="00D5292E" w:rsidRPr="00D5292E">
        <w:rPr>
          <w:rFonts w:ascii="Sylfaen" w:hAnsi="Sylfaen" w:cs="Sylfaen"/>
          <w:noProof/>
          <w:lang w:val="ka-GE"/>
        </w:rPr>
        <w:t xml:space="preserve"> </w:t>
      </w:r>
      <w:r w:rsidRPr="00D5292E">
        <w:rPr>
          <w:rFonts w:ascii="Sylfaen" w:hAnsi="Sylfaen" w:cs="Sylfaen"/>
          <w:noProof/>
          <w:lang w:val="ka-GE"/>
        </w:rPr>
        <w:t>შეადგენს 5</w:t>
      </w:r>
      <w:r w:rsidR="00D5292E" w:rsidRPr="00D5292E">
        <w:rPr>
          <w:rFonts w:ascii="Sylfaen" w:hAnsi="Sylfaen" w:cs="Sylfaen"/>
          <w:noProof/>
        </w:rPr>
        <w:t>88</w:t>
      </w:r>
      <w:r w:rsidRPr="00D5292E">
        <w:rPr>
          <w:rFonts w:ascii="Sylfaen" w:hAnsi="Sylfaen" w:cs="Sylfaen"/>
          <w:noProof/>
          <w:lang w:val="ka-GE"/>
        </w:rPr>
        <w:t xml:space="preserve">.2 მლნ ლარს, რაც მთლიანი შიდა პროდუქტის </w:t>
      </w:r>
      <w:r w:rsidR="00D5292E" w:rsidRPr="00D5292E">
        <w:rPr>
          <w:rFonts w:ascii="Sylfaen" w:hAnsi="Sylfaen" w:cs="Sylfaen"/>
          <w:noProof/>
        </w:rPr>
        <w:t>1</w:t>
      </w:r>
      <w:r w:rsidR="00D5292E" w:rsidRPr="00D5292E">
        <w:rPr>
          <w:rFonts w:ascii="Sylfaen" w:hAnsi="Sylfaen" w:cs="Sylfaen"/>
          <w:noProof/>
          <w:lang w:val="ka-GE"/>
        </w:rPr>
        <w:t>.1</w:t>
      </w:r>
      <w:r w:rsidRPr="00D5292E">
        <w:rPr>
          <w:rFonts w:ascii="Sylfaen" w:hAnsi="Sylfaen" w:cs="Sylfaen"/>
          <w:noProof/>
          <w:lang w:val="ka-GE"/>
        </w:rPr>
        <w:t xml:space="preserve"> %-ია.</w:t>
      </w:r>
    </w:p>
    <w:p w14:paraId="492A5199" w14:textId="77777777" w:rsidR="001C7784" w:rsidRPr="00D5292E" w:rsidRDefault="001C7784" w:rsidP="001C7784">
      <w:pPr>
        <w:jc w:val="both"/>
        <w:rPr>
          <w:rFonts w:ascii="Sylfaen" w:hAnsi="Sylfaen" w:cs="Sylfaen"/>
          <w:noProof/>
          <w:lang w:val="ka-GE"/>
        </w:rPr>
      </w:pPr>
      <w:r w:rsidRPr="00D5292E">
        <w:rPr>
          <w:rFonts w:eastAsia="Times New Roman"/>
          <w:b/>
          <w:noProof/>
          <w:lang w:val="sv-SE"/>
        </w:rPr>
        <w:t>„</w:t>
      </w:r>
      <w:r w:rsidRPr="00D5292E">
        <w:rPr>
          <w:rFonts w:ascii="Sylfaen" w:eastAsia="Times New Roman" w:hAnsi="Sylfaen" w:cs="Sylfaen"/>
          <w:b/>
          <w:noProof/>
          <w:lang w:val="sv-SE"/>
        </w:rPr>
        <w:t>ეკონომიკური</w:t>
      </w:r>
      <w:r w:rsidRPr="00D5292E">
        <w:rPr>
          <w:rFonts w:eastAsia="Times New Roman"/>
          <w:b/>
          <w:noProof/>
          <w:lang w:val="sv-SE"/>
        </w:rPr>
        <w:t xml:space="preserve"> </w:t>
      </w:r>
      <w:r w:rsidRPr="00D5292E">
        <w:rPr>
          <w:rFonts w:ascii="Sylfaen" w:eastAsia="Times New Roman" w:hAnsi="Sylfaen" w:cs="Sylfaen"/>
          <w:b/>
          <w:noProof/>
          <w:lang w:val="sv-SE"/>
        </w:rPr>
        <w:t>თავისუფლების</w:t>
      </w:r>
      <w:r w:rsidRPr="00D5292E">
        <w:rPr>
          <w:rFonts w:eastAsia="Times New Roman"/>
          <w:b/>
          <w:noProof/>
          <w:lang w:val="sv-SE"/>
        </w:rPr>
        <w:t xml:space="preserve"> </w:t>
      </w:r>
      <w:r w:rsidRPr="00D5292E">
        <w:rPr>
          <w:rFonts w:ascii="Sylfaen" w:eastAsia="Times New Roman" w:hAnsi="Sylfaen" w:cs="Sylfaen"/>
          <w:b/>
          <w:noProof/>
          <w:lang w:val="sv-SE"/>
        </w:rPr>
        <w:t>შესახებ</w:t>
      </w:r>
      <w:r w:rsidRPr="00D5292E">
        <w:rPr>
          <w:rFonts w:eastAsia="Times New Roman"/>
          <w:b/>
          <w:noProof/>
          <w:lang w:val="sv-SE"/>
        </w:rPr>
        <w:t xml:space="preserve">“ </w:t>
      </w:r>
      <w:r w:rsidRPr="00D5292E">
        <w:rPr>
          <w:rFonts w:ascii="Sylfaen" w:eastAsia="Times New Roman" w:hAnsi="Sylfaen" w:cs="Sylfaen"/>
          <w:b/>
          <w:noProof/>
          <w:lang w:val="sv-SE"/>
        </w:rPr>
        <w:t>საქართველოს</w:t>
      </w:r>
      <w:r w:rsidRPr="00D5292E">
        <w:rPr>
          <w:rFonts w:eastAsia="Times New Roman"/>
          <w:b/>
          <w:noProof/>
          <w:lang w:val="sv-SE"/>
        </w:rPr>
        <w:t xml:space="preserve"> </w:t>
      </w:r>
      <w:r w:rsidRPr="00D5292E">
        <w:rPr>
          <w:rFonts w:ascii="Sylfaen" w:eastAsia="Times New Roman" w:hAnsi="Sylfaen" w:cs="Sylfaen"/>
          <w:b/>
          <w:noProof/>
          <w:lang w:val="sv-SE"/>
        </w:rPr>
        <w:t>ორგანული</w:t>
      </w:r>
      <w:r w:rsidRPr="00D5292E">
        <w:rPr>
          <w:rFonts w:eastAsia="Times New Roman"/>
          <w:b/>
          <w:noProof/>
          <w:lang w:val="sv-SE"/>
        </w:rPr>
        <w:t xml:space="preserve"> </w:t>
      </w:r>
      <w:r w:rsidRPr="00D5292E">
        <w:rPr>
          <w:rFonts w:ascii="Sylfaen" w:eastAsia="Times New Roman" w:hAnsi="Sylfaen" w:cs="Sylfaen"/>
          <w:b/>
          <w:noProof/>
          <w:lang w:val="sv-SE"/>
        </w:rPr>
        <w:t>კანონით</w:t>
      </w:r>
      <w:r w:rsidRPr="00D5292E">
        <w:rPr>
          <w:rFonts w:eastAsia="Times New Roman"/>
          <w:b/>
          <w:noProof/>
          <w:lang w:val="sv-SE"/>
        </w:rPr>
        <w:t xml:space="preserve"> </w:t>
      </w:r>
      <w:r w:rsidRPr="00D5292E">
        <w:rPr>
          <w:rFonts w:ascii="Sylfaen" w:eastAsia="Times New Roman" w:hAnsi="Sylfaen" w:cs="Sylfaen"/>
          <w:b/>
          <w:noProof/>
          <w:lang w:val="sv-SE"/>
        </w:rPr>
        <w:t>დადგენილი</w:t>
      </w:r>
      <w:r w:rsidRPr="00D5292E">
        <w:rPr>
          <w:b/>
          <w:noProof/>
          <w:lang w:val="sv-SE"/>
        </w:rPr>
        <w:t xml:space="preserve"> </w:t>
      </w:r>
      <w:r w:rsidRPr="00D5292E">
        <w:rPr>
          <w:rFonts w:ascii="Sylfaen" w:eastAsia="Times New Roman" w:hAnsi="Sylfaen" w:cs="Sylfaen"/>
          <w:b/>
          <w:noProof/>
          <w:lang w:val="sv-SE"/>
        </w:rPr>
        <w:t>ზღვრულ</w:t>
      </w:r>
      <w:r w:rsidRPr="00D5292E">
        <w:rPr>
          <w:rFonts w:eastAsia="Times New Roman"/>
          <w:b/>
          <w:noProof/>
          <w:lang w:val="sv-SE"/>
        </w:rPr>
        <w:t xml:space="preserve"> </w:t>
      </w:r>
      <w:r w:rsidRPr="00D5292E">
        <w:rPr>
          <w:rFonts w:ascii="Sylfaen" w:eastAsia="Times New Roman" w:hAnsi="Sylfaen" w:cs="Sylfaen"/>
          <w:b/>
          <w:noProof/>
          <w:lang w:val="sv-SE"/>
        </w:rPr>
        <w:t>პარამეტრებთან</w:t>
      </w:r>
      <w:r w:rsidRPr="00D5292E">
        <w:rPr>
          <w:rFonts w:eastAsia="Times New Roman"/>
          <w:b/>
          <w:noProof/>
          <w:lang w:val="sv-SE"/>
        </w:rPr>
        <w:t xml:space="preserve"> </w:t>
      </w:r>
    </w:p>
    <w:p w14:paraId="778935B1" w14:textId="77777777" w:rsidR="001C7784" w:rsidRPr="00D5292E" w:rsidRDefault="001C7784" w:rsidP="001C7784">
      <w:pPr>
        <w:jc w:val="both"/>
        <w:rPr>
          <w:rFonts w:ascii="Sylfaen" w:hAnsi="Sylfaen" w:cs="Sylfaen"/>
          <w:noProof/>
          <w:lang w:val="ka-GE"/>
        </w:rPr>
      </w:pPr>
      <w:r w:rsidRPr="00D5292E">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w:t>
      </w:r>
      <w:r w:rsidR="00D5292E" w:rsidRPr="00D5292E">
        <w:rPr>
          <w:rFonts w:ascii="Sylfaen" w:hAnsi="Sylfaen"/>
        </w:rPr>
        <w:t xml:space="preserve">COVID-19 </w:t>
      </w:r>
      <w:r w:rsidR="00D5292E" w:rsidRPr="00D5292E">
        <w:rPr>
          <w:rFonts w:ascii="Sylfaen" w:hAnsi="Sylfaen"/>
          <w:lang w:val="ka-GE"/>
        </w:rPr>
        <w:t>გამოწვეული კრიზისის გათვალისწინებით 20</w:t>
      </w:r>
      <w:r w:rsidR="00D5292E" w:rsidRPr="00D5292E">
        <w:rPr>
          <w:rFonts w:ascii="Sylfaen" w:hAnsi="Sylfaen"/>
        </w:rPr>
        <w:t>21</w:t>
      </w:r>
      <w:r w:rsidR="00D5292E" w:rsidRPr="00D5292E">
        <w:rPr>
          <w:rFonts w:ascii="Sylfaen" w:hAnsi="Sylfaen"/>
          <w:lang w:val="ka-GE"/>
        </w:rPr>
        <w:t xml:space="preserve"> წლის </w:t>
      </w:r>
      <w:r w:rsidR="00D5292E" w:rsidRPr="00D5292E">
        <w:rPr>
          <w:rFonts w:ascii="Sylfaen" w:hAnsi="Sylfaen"/>
        </w:rPr>
        <w:t>სახელმწიფოს ერთიანი ბიუჯეტის დეფიციტი</w:t>
      </w:r>
      <w:r w:rsidR="00D5292E" w:rsidRPr="00D5292E">
        <w:rPr>
          <w:rFonts w:ascii="Sylfaen" w:hAnsi="Sylfaen"/>
          <w:lang w:val="ka-GE"/>
        </w:rPr>
        <w:t>, 202</w:t>
      </w:r>
      <w:r w:rsidR="00D5292E" w:rsidRPr="00D5292E">
        <w:rPr>
          <w:rFonts w:ascii="Sylfaen" w:hAnsi="Sylfaen"/>
        </w:rPr>
        <w:t>1</w:t>
      </w:r>
      <w:r w:rsidR="00D5292E" w:rsidRPr="00D5292E">
        <w:rPr>
          <w:rFonts w:ascii="Sylfaen" w:hAnsi="Sylfaen"/>
          <w:lang w:val="ka-GE"/>
        </w:rPr>
        <w:t xml:space="preserve"> წლის სახელმწიფო ბიუჯეტი</w:t>
      </w:r>
      <w:r w:rsidR="00D5292E" w:rsidRPr="00D5292E">
        <w:rPr>
          <w:rFonts w:ascii="Sylfaen" w:hAnsi="Sylfaen"/>
        </w:rPr>
        <w:t xml:space="preserve"> </w:t>
      </w:r>
      <w:r w:rsidR="00D5292E" w:rsidRPr="00D5292E">
        <w:rPr>
          <w:rFonts w:ascii="Sylfaen" w:hAnsi="Sylfaen"/>
          <w:lang w:val="ka-GE"/>
        </w:rPr>
        <w:t xml:space="preserve">დაიგეგმა, ორგანული კანონით განსაზღვრულ ზღვარს მიღმა - </w:t>
      </w:r>
      <w:r w:rsidR="00D5292E" w:rsidRPr="00D5292E">
        <w:rPr>
          <w:rFonts w:ascii="Sylfaen" w:hAnsi="Sylfaen"/>
        </w:rPr>
        <w:t>7.7</w:t>
      </w:r>
      <w:r w:rsidR="00D5292E" w:rsidRPr="00D5292E">
        <w:rPr>
          <w:rFonts w:ascii="Sylfaen" w:hAnsi="Sylfaen"/>
          <w:lang w:val="ka-GE"/>
        </w:rPr>
        <w:t xml:space="preserve">%-ის ფარგლებში. საანგარიშო პერიოდში აღნიშნული მაჩვენებელმა შეადგინა </w:t>
      </w:r>
      <w:r w:rsidR="00D5292E" w:rsidRPr="00D5292E">
        <w:rPr>
          <w:rFonts w:ascii="Sylfaen" w:hAnsi="Sylfaen"/>
        </w:rPr>
        <w:t>(-533</w:t>
      </w:r>
      <w:r w:rsidR="00D5292E" w:rsidRPr="00D5292E">
        <w:rPr>
          <w:rFonts w:ascii="Sylfaen" w:hAnsi="Sylfaen"/>
          <w:lang w:val="ka-GE"/>
        </w:rPr>
        <w:t>.</w:t>
      </w:r>
      <w:r w:rsidR="00D5292E" w:rsidRPr="00D5292E">
        <w:rPr>
          <w:rFonts w:ascii="Sylfaen" w:hAnsi="Sylfaen"/>
        </w:rPr>
        <w:t>8)</w:t>
      </w:r>
      <w:r w:rsidR="00D5292E" w:rsidRPr="00D5292E">
        <w:rPr>
          <w:rFonts w:ascii="Sylfaen" w:hAnsi="Sylfaen"/>
          <w:lang w:val="ka-GE"/>
        </w:rPr>
        <w:t xml:space="preserve"> მლნ ლარი, რაც მთლიანი შიდა პროდუქტის </w:t>
      </w:r>
      <w:r w:rsidR="00D5292E" w:rsidRPr="00D5292E">
        <w:rPr>
          <w:rFonts w:ascii="Sylfaen" w:hAnsi="Sylfaen"/>
        </w:rPr>
        <w:t>1</w:t>
      </w:r>
      <w:r w:rsidR="00D5292E" w:rsidRPr="00D5292E">
        <w:rPr>
          <w:rFonts w:ascii="Sylfaen" w:hAnsi="Sylfaen"/>
          <w:lang w:val="ka-GE"/>
        </w:rPr>
        <w:t>.0 %-ია.</w:t>
      </w:r>
    </w:p>
    <w:p w14:paraId="65DDC2B5" w14:textId="77777777" w:rsidR="001C7784" w:rsidRPr="00D5292E" w:rsidRDefault="001C7784" w:rsidP="001C7784">
      <w:pPr>
        <w:jc w:val="both"/>
        <w:rPr>
          <w:rFonts w:ascii="Sylfaen" w:hAnsi="Sylfaen" w:cs="Sylfaen"/>
          <w:noProof/>
          <w:lang w:val="ka-GE"/>
        </w:rPr>
      </w:pPr>
      <w:r w:rsidRPr="00D5292E">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w:t>
      </w:r>
      <w:r w:rsidRPr="00D5292E">
        <w:rPr>
          <w:rFonts w:ascii="Sylfaen" w:hAnsi="Sylfaen" w:cs="Sylfaen"/>
          <w:noProof/>
          <w:lang w:val="ka-GE"/>
        </w:rPr>
        <w:lastRenderedPageBreak/>
        <w:t xml:space="preserve">შეადგენს არაუმეტეს 60%-ს. საანგარიშო პერიოდის საქართველოს მთავრობის ვალის ზღვრულმა მოცულობამ შეადგინა მთლიანი შიდა პროდუქტის </w:t>
      </w:r>
      <w:r w:rsidR="00D5292E" w:rsidRPr="00D5292E">
        <w:rPr>
          <w:rFonts w:ascii="Sylfaen" w:hAnsi="Sylfaen" w:cs="Sylfaen"/>
          <w:noProof/>
        </w:rPr>
        <w:t>5</w:t>
      </w:r>
      <w:r w:rsidRPr="00D5292E">
        <w:rPr>
          <w:rFonts w:ascii="Sylfaen" w:hAnsi="Sylfaen" w:cs="Sylfaen"/>
          <w:noProof/>
          <w:lang w:val="ka-GE"/>
        </w:rPr>
        <w:t>8.</w:t>
      </w:r>
      <w:r w:rsidR="00D5292E" w:rsidRPr="00D5292E">
        <w:rPr>
          <w:rFonts w:ascii="Sylfaen" w:hAnsi="Sylfaen" w:cs="Sylfaen"/>
          <w:noProof/>
        </w:rPr>
        <w:t>0</w:t>
      </w:r>
      <w:r w:rsidRPr="00D5292E">
        <w:rPr>
          <w:rFonts w:ascii="Sylfaen" w:hAnsi="Sylfaen" w:cs="Sylfaen"/>
          <w:noProof/>
          <w:lang w:val="ka-GE"/>
        </w:rPr>
        <w:t>%.</w:t>
      </w:r>
    </w:p>
    <w:p w14:paraId="078379E4" w14:textId="77777777" w:rsidR="00DD4E14" w:rsidRPr="00D5292E" w:rsidRDefault="00DD4E14" w:rsidP="00DD4E14">
      <w:pPr>
        <w:rPr>
          <w:rFonts w:ascii="Sylfaen" w:hAnsi="Sylfaen"/>
          <w:b/>
          <w:lang w:val="ka-GE"/>
        </w:rPr>
      </w:pPr>
      <w:r w:rsidRPr="00D5292E">
        <w:rPr>
          <w:rFonts w:ascii="Sylfaen" w:hAnsi="Sylfaen"/>
          <w:b/>
          <w:lang w:val="ka-GE"/>
        </w:rPr>
        <w:t>სახელმწიფო ვალი</w:t>
      </w:r>
    </w:p>
    <w:p w14:paraId="59E7D507" w14:textId="77777777" w:rsidR="00DD4E14" w:rsidRPr="00D5292E" w:rsidRDefault="00DD4E14" w:rsidP="00DD4E14">
      <w:pPr>
        <w:pStyle w:val="BodyTextIndent"/>
        <w:tabs>
          <w:tab w:val="right" w:pos="0"/>
        </w:tabs>
        <w:spacing w:after="0"/>
        <w:ind w:left="0"/>
        <w:jc w:val="both"/>
        <w:rPr>
          <w:rFonts w:ascii="Sylfaen" w:hAnsi="Sylfaen"/>
          <w:noProof/>
          <w:sz w:val="22"/>
          <w:szCs w:val="22"/>
          <w:lang w:val="ka-GE"/>
        </w:rPr>
      </w:pPr>
      <w:r w:rsidRPr="00D5292E">
        <w:rPr>
          <w:rFonts w:ascii="Sylfaen" w:hAnsi="Sylfaen"/>
          <w:noProof/>
          <w:sz w:val="22"/>
          <w:szCs w:val="22"/>
          <w:lang w:val="ka-GE"/>
        </w:rPr>
        <w:t>20</w:t>
      </w:r>
      <w:r w:rsidR="00D5292E">
        <w:rPr>
          <w:rFonts w:ascii="Sylfaen" w:hAnsi="Sylfaen"/>
          <w:noProof/>
          <w:sz w:val="22"/>
          <w:szCs w:val="22"/>
          <w:lang w:val="en-US"/>
        </w:rPr>
        <w:t>2</w:t>
      </w:r>
      <w:r w:rsidR="00D5292E" w:rsidRPr="00D5292E">
        <w:rPr>
          <w:rFonts w:ascii="Sylfaen" w:hAnsi="Sylfaen"/>
          <w:noProof/>
          <w:sz w:val="22"/>
          <w:szCs w:val="22"/>
          <w:lang w:val="en-US"/>
        </w:rPr>
        <w:t>1</w:t>
      </w:r>
      <w:r w:rsidRPr="00D5292E">
        <w:rPr>
          <w:rFonts w:ascii="Sylfaen" w:hAnsi="Sylfaen"/>
          <w:noProof/>
          <w:sz w:val="22"/>
          <w:szCs w:val="22"/>
          <w:lang w:val="ka-GE"/>
        </w:rPr>
        <w:t xml:space="preserve"> წლის </w:t>
      </w:r>
      <w:r w:rsidRPr="00D5292E">
        <w:rPr>
          <w:rFonts w:ascii="Sylfaen" w:hAnsi="Sylfaen" w:cs="Sylfaen"/>
          <w:sz w:val="22"/>
          <w:szCs w:val="22"/>
        </w:rPr>
        <w:t>31</w:t>
      </w:r>
      <w:r w:rsidRPr="00D5292E">
        <w:rPr>
          <w:rFonts w:ascii="Sylfaen" w:hAnsi="Sylfaen" w:cs="Sylfaen"/>
          <w:sz w:val="22"/>
          <w:szCs w:val="22"/>
          <w:lang w:val="ka-GE"/>
        </w:rPr>
        <w:t xml:space="preserve"> მარტის </w:t>
      </w:r>
      <w:r w:rsidRPr="00D5292E">
        <w:rPr>
          <w:rFonts w:ascii="Sylfaen" w:hAnsi="Sylfaen"/>
          <w:noProof/>
          <w:sz w:val="22"/>
          <w:szCs w:val="22"/>
          <w:lang w:val="ka-GE"/>
        </w:rPr>
        <w:t xml:space="preserve">მდგომარეობით </w:t>
      </w:r>
      <w:r w:rsidRPr="00D5292E">
        <w:rPr>
          <w:rFonts w:ascii="Sylfaen" w:hAnsi="Sylfaen" w:cs="Sylfaen"/>
          <w:noProof/>
          <w:sz w:val="22"/>
          <w:szCs w:val="22"/>
        </w:rPr>
        <w:t>საქართველოს</w:t>
      </w:r>
      <w:r w:rsidRPr="00D5292E">
        <w:rPr>
          <w:rFonts w:ascii="Sylfaen" w:hAnsi="Sylfaen"/>
          <w:noProof/>
          <w:sz w:val="22"/>
          <w:szCs w:val="22"/>
        </w:rPr>
        <w:t xml:space="preserve"> </w:t>
      </w:r>
      <w:r w:rsidRPr="00D5292E">
        <w:rPr>
          <w:rFonts w:ascii="Sylfaen" w:hAnsi="Sylfaen" w:cs="Sylfaen"/>
          <w:noProof/>
          <w:sz w:val="22"/>
          <w:szCs w:val="22"/>
        </w:rPr>
        <w:t>სახელმწიფო</w:t>
      </w:r>
      <w:r w:rsidRPr="00D5292E">
        <w:rPr>
          <w:rFonts w:ascii="Sylfaen" w:hAnsi="Sylfaen"/>
          <w:noProof/>
          <w:sz w:val="22"/>
          <w:szCs w:val="22"/>
        </w:rPr>
        <w:t xml:space="preserve"> </w:t>
      </w:r>
      <w:r w:rsidRPr="00D5292E">
        <w:rPr>
          <w:rFonts w:ascii="Sylfaen" w:hAnsi="Sylfaen" w:cs="Sylfaen"/>
          <w:noProof/>
          <w:sz w:val="22"/>
          <w:szCs w:val="22"/>
        </w:rPr>
        <w:t>ვალ</w:t>
      </w:r>
      <w:r w:rsidRPr="00D5292E">
        <w:rPr>
          <w:rFonts w:ascii="Sylfaen" w:hAnsi="Sylfaen" w:cs="Sylfaen"/>
          <w:noProof/>
          <w:sz w:val="22"/>
          <w:szCs w:val="22"/>
          <w:lang w:val="ka-GE"/>
        </w:rPr>
        <w:t>ის ნაშთმა</w:t>
      </w:r>
      <w:r w:rsidRPr="00D5292E">
        <w:rPr>
          <w:rFonts w:ascii="Sylfaen" w:hAnsi="Sylfaen"/>
          <w:noProof/>
          <w:sz w:val="22"/>
          <w:szCs w:val="22"/>
        </w:rPr>
        <w:t xml:space="preserve"> </w:t>
      </w:r>
      <w:r w:rsidRPr="00D5292E">
        <w:rPr>
          <w:rFonts w:ascii="Sylfaen" w:hAnsi="Sylfaen" w:cs="Sylfaen"/>
          <w:noProof/>
          <w:sz w:val="22"/>
          <w:szCs w:val="22"/>
        </w:rPr>
        <w:t>შეადგინა</w:t>
      </w:r>
      <w:r w:rsidRPr="00D5292E">
        <w:rPr>
          <w:rFonts w:ascii="Sylfaen" w:hAnsi="Sylfaen" w:cs="Sylfaen"/>
          <w:noProof/>
          <w:sz w:val="22"/>
          <w:szCs w:val="22"/>
          <w:lang w:val="ka-GE"/>
        </w:rPr>
        <w:t xml:space="preserve"> </w:t>
      </w:r>
      <w:r w:rsidR="00D5292E" w:rsidRPr="00D5292E">
        <w:rPr>
          <w:rFonts w:ascii="Sylfaen" w:hAnsi="Sylfaen" w:cs="Sylfaen"/>
          <w:sz w:val="22"/>
          <w:szCs w:val="22"/>
          <w:lang w:val="en-US"/>
        </w:rPr>
        <w:t>32</w:t>
      </w:r>
      <w:r w:rsidRPr="00D5292E">
        <w:rPr>
          <w:rFonts w:ascii="Sylfaen" w:hAnsi="Sylfaen" w:cs="Sylfaen"/>
          <w:sz w:val="22"/>
          <w:szCs w:val="22"/>
          <w:lang w:val="ka-GE"/>
        </w:rPr>
        <w:t xml:space="preserve"> </w:t>
      </w:r>
      <w:r w:rsidR="00D5292E" w:rsidRPr="00D5292E">
        <w:rPr>
          <w:rFonts w:ascii="Sylfaen" w:hAnsi="Sylfaen" w:cs="Sylfaen"/>
          <w:sz w:val="22"/>
          <w:szCs w:val="22"/>
          <w:lang w:val="en-US"/>
        </w:rPr>
        <w:t>215</w:t>
      </w:r>
      <w:r w:rsidRPr="00D5292E">
        <w:rPr>
          <w:rFonts w:ascii="Sylfaen" w:hAnsi="Sylfaen" w:cs="Sylfaen"/>
          <w:sz w:val="22"/>
          <w:szCs w:val="22"/>
          <w:lang w:val="ka-GE"/>
        </w:rPr>
        <w:t>.</w:t>
      </w:r>
      <w:r w:rsidR="00D5292E" w:rsidRPr="00D5292E">
        <w:rPr>
          <w:rFonts w:ascii="Sylfaen" w:hAnsi="Sylfaen" w:cs="Sylfaen"/>
          <w:sz w:val="22"/>
          <w:szCs w:val="22"/>
          <w:lang w:val="en-US"/>
        </w:rPr>
        <w:t>0</w:t>
      </w:r>
      <w:r w:rsidRPr="00D5292E">
        <w:rPr>
          <w:rFonts w:ascii="Sylfaen" w:hAnsi="Sylfaen" w:cs="Sylfaen"/>
          <w:sz w:val="22"/>
          <w:szCs w:val="22"/>
          <w:lang w:val="ka-GE"/>
        </w:rPr>
        <w:t xml:space="preserve"> </w:t>
      </w:r>
      <w:r w:rsidRPr="00D5292E">
        <w:rPr>
          <w:rFonts w:ascii="Sylfaen" w:hAnsi="Sylfaen" w:cs="Sylfaen"/>
          <w:noProof/>
          <w:sz w:val="22"/>
          <w:szCs w:val="22"/>
        </w:rPr>
        <w:t>მლნ</w:t>
      </w:r>
      <w:r w:rsidRPr="00D5292E">
        <w:rPr>
          <w:rFonts w:ascii="Sylfaen" w:hAnsi="Sylfaen"/>
          <w:noProof/>
          <w:sz w:val="22"/>
          <w:szCs w:val="22"/>
        </w:rPr>
        <w:t xml:space="preserve"> </w:t>
      </w:r>
      <w:r w:rsidRPr="00D5292E">
        <w:rPr>
          <w:rFonts w:ascii="Sylfaen" w:hAnsi="Sylfaen" w:cs="Sylfaen"/>
          <w:noProof/>
          <w:sz w:val="22"/>
          <w:szCs w:val="22"/>
        </w:rPr>
        <w:t>ლარი</w:t>
      </w:r>
      <w:r w:rsidRPr="00D5292E">
        <w:rPr>
          <w:rFonts w:ascii="Sylfaen" w:hAnsi="Sylfaen"/>
          <w:noProof/>
          <w:sz w:val="22"/>
          <w:szCs w:val="22"/>
          <w:lang w:val="ka-GE"/>
        </w:rPr>
        <w:t xml:space="preserve">, </w:t>
      </w:r>
      <w:r w:rsidRPr="00D5292E">
        <w:rPr>
          <w:rFonts w:ascii="Sylfaen" w:hAnsi="Sylfaen" w:cs="Sylfaen"/>
          <w:noProof/>
          <w:sz w:val="22"/>
          <w:szCs w:val="22"/>
        </w:rPr>
        <w:t>მათ</w:t>
      </w:r>
      <w:r w:rsidRPr="00D5292E">
        <w:rPr>
          <w:rFonts w:ascii="Sylfaen" w:hAnsi="Sylfaen"/>
          <w:noProof/>
          <w:sz w:val="22"/>
          <w:szCs w:val="22"/>
        </w:rPr>
        <w:t xml:space="preserve"> </w:t>
      </w:r>
      <w:r w:rsidRPr="00D5292E">
        <w:rPr>
          <w:rFonts w:ascii="Sylfaen" w:hAnsi="Sylfaen" w:cs="Sylfaen"/>
          <w:noProof/>
          <w:sz w:val="22"/>
          <w:szCs w:val="22"/>
        </w:rPr>
        <w:t>შორის</w:t>
      </w:r>
      <w:r w:rsidRPr="00D5292E">
        <w:rPr>
          <w:rFonts w:ascii="Sylfaen" w:hAnsi="Sylfaen"/>
          <w:noProof/>
          <w:sz w:val="22"/>
          <w:szCs w:val="22"/>
          <w:lang w:val="sv-SE"/>
        </w:rPr>
        <w:t xml:space="preserve"> </w:t>
      </w:r>
      <w:r w:rsidRPr="00D5292E">
        <w:rPr>
          <w:rFonts w:ascii="Sylfaen" w:hAnsi="Sylfaen"/>
          <w:noProof/>
          <w:sz w:val="22"/>
          <w:szCs w:val="22"/>
          <w:lang w:val="ka-GE"/>
        </w:rPr>
        <w:t xml:space="preserve">სახელმწიფო საშინაო ვალის ნაშთი შეადგენს </w:t>
      </w:r>
      <w:r w:rsidR="00D5292E" w:rsidRPr="00D5292E">
        <w:rPr>
          <w:rFonts w:ascii="Sylfaen" w:hAnsi="Sylfaen"/>
          <w:noProof/>
          <w:sz w:val="22"/>
          <w:szCs w:val="22"/>
          <w:lang w:val="en-US"/>
        </w:rPr>
        <w:t>5</w:t>
      </w:r>
      <w:r w:rsidRPr="00D5292E">
        <w:rPr>
          <w:rFonts w:ascii="Sylfaen" w:hAnsi="Sylfaen"/>
          <w:noProof/>
          <w:sz w:val="22"/>
          <w:szCs w:val="22"/>
        </w:rPr>
        <w:t xml:space="preserve"> </w:t>
      </w:r>
      <w:r w:rsidR="00D5292E" w:rsidRPr="00D5292E">
        <w:rPr>
          <w:rFonts w:ascii="Sylfaen" w:hAnsi="Sylfaen"/>
          <w:noProof/>
          <w:sz w:val="22"/>
          <w:szCs w:val="22"/>
          <w:lang w:val="en-US"/>
        </w:rPr>
        <w:t>874</w:t>
      </w:r>
      <w:r w:rsidRPr="00D5292E">
        <w:rPr>
          <w:rFonts w:ascii="Sylfaen" w:hAnsi="Sylfaen"/>
          <w:noProof/>
          <w:sz w:val="22"/>
          <w:szCs w:val="22"/>
        </w:rPr>
        <w:t>.</w:t>
      </w:r>
      <w:r w:rsidR="00D5292E" w:rsidRPr="00D5292E">
        <w:rPr>
          <w:rFonts w:ascii="Sylfaen" w:hAnsi="Sylfaen"/>
          <w:noProof/>
          <w:sz w:val="22"/>
          <w:szCs w:val="22"/>
          <w:lang w:val="en-US"/>
        </w:rPr>
        <w:t>2</w:t>
      </w:r>
      <w:r w:rsidRPr="00D5292E">
        <w:rPr>
          <w:rFonts w:ascii="Sylfaen" w:hAnsi="Sylfaen"/>
          <w:noProof/>
          <w:sz w:val="22"/>
          <w:szCs w:val="22"/>
          <w:lang w:val="ka-GE"/>
        </w:rPr>
        <w:t xml:space="preserve"> მლნ ლარს, ხოლო სახელმწიფო საგარეო ვალის ნაშთი  - </w:t>
      </w:r>
      <w:r w:rsidR="00D5292E" w:rsidRPr="00D5292E">
        <w:rPr>
          <w:rFonts w:ascii="Sylfaen" w:hAnsi="Sylfaen"/>
          <w:noProof/>
          <w:sz w:val="22"/>
          <w:szCs w:val="22"/>
          <w:lang w:val="en-US"/>
        </w:rPr>
        <w:t>26</w:t>
      </w:r>
      <w:r w:rsidRPr="00D5292E">
        <w:rPr>
          <w:rFonts w:ascii="Sylfaen" w:hAnsi="Sylfaen"/>
          <w:noProof/>
          <w:sz w:val="22"/>
          <w:szCs w:val="22"/>
          <w:lang w:val="ka-GE"/>
        </w:rPr>
        <w:t xml:space="preserve"> </w:t>
      </w:r>
      <w:r w:rsidR="00D5292E" w:rsidRPr="00D5292E">
        <w:rPr>
          <w:rFonts w:ascii="Sylfaen" w:hAnsi="Sylfaen"/>
          <w:noProof/>
          <w:sz w:val="22"/>
          <w:szCs w:val="22"/>
          <w:lang w:val="en-US"/>
        </w:rPr>
        <w:t>340</w:t>
      </w:r>
      <w:r w:rsidRPr="00D5292E">
        <w:rPr>
          <w:rFonts w:ascii="Sylfaen" w:hAnsi="Sylfaen"/>
          <w:noProof/>
          <w:sz w:val="22"/>
          <w:szCs w:val="22"/>
          <w:lang w:val="ka-GE"/>
        </w:rPr>
        <w:t>.</w:t>
      </w:r>
      <w:r w:rsidR="00D5292E" w:rsidRPr="00D5292E">
        <w:rPr>
          <w:rFonts w:ascii="Sylfaen" w:hAnsi="Sylfaen"/>
          <w:noProof/>
          <w:sz w:val="22"/>
          <w:szCs w:val="22"/>
          <w:lang w:val="en-US"/>
        </w:rPr>
        <w:t>8</w:t>
      </w:r>
      <w:r w:rsidRPr="00D5292E">
        <w:rPr>
          <w:rFonts w:ascii="Sylfaen" w:hAnsi="Sylfaen"/>
          <w:noProof/>
          <w:sz w:val="22"/>
          <w:szCs w:val="22"/>
          <w:lang w:val="ka-GE"/>
        </w:rPr>
        <w:t xml:space="preserve"> მლნ ლარს. </w:t>
      </w:r>
    </w:p>
    <w:p w14:paraId="2DE44609" w14:textId="77777777" w:rsidR="00DD4E14" w:rsidRPr="00A1452E" w:rsidRDefault="00DD4E14" w:rsidP="00DD4E14">
      <w:pPr>
        <w:pStyle w:val="BodyTextIndent"/>
        <w:tabs>
          <w:tab w:val="right" w:pos="0"/>
        </w:tabs>
        <w:spacing w:after="0"/>
        <w:ind w:left="0"/>
        <w:jc w:val="both"/>
        <w:rPr>
          <w:rFonts w:ascii="Sylfaen" w:hAnsi="Sylfaen"/>
          <w:noProof/>
          <w:sz w:val="22"/>
          <w:szCs w:val="22"/>
          <w:lang w:val="ka-GE"/>
        </w:rPr>
      </w:pPr>
    </w:p>
    <w:p w14:paraId="295F8E9A" w14:textId="77777777" w:rsidR="00310DBA" w:rsidRPr="00310DBA" w:rsidRDefault="00310DBA" w:rsidP="00310DBA">
      <w:pPr>
        <w:pStyle w:val="BodyTextIndent2"/>
        <w:tabs>
          <w:tab w:val="num" w:pos="0"/>
        </w:tabs>
        <w:spacing w:line="276" w:lineRule="auto"/>
        <w:ind w:firstLine="0"/>
        <w:rPr>
          <w:rFonts w:ascii="Sylfaen" w:hAnsi="Sylfaen" w:cs="Sylfaen"/>
          <w:b/>
          <w:color w:val="000000"/>
          <w:sz w:val="22"/>
          <w:szCs w:val="22"/>
          <w:lang w:val="ka-GE"/>
        </w:rPr>
      </w:pPr>
      <w:r w:rsidRPr="00310DBA">
        <w:rPr>
          <w:rFonts w:ascii="Sylfaen" w:hAnsi="Sylfaen" w:cs="Sylfaen"/>
          <w:b/>
          <w:color w:val="000000"/>
          <w:sz w:val="22"/>
          <w:szCs w:val="22"/>
          <w:lang w:val="fr-FR"/>
        </w:rPr>
        <w:t>ინფორმაცია</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საქართველოს</w:t>
      </w:r>
      <w:r w:rsidRPr="00310DBA">
        <w:rPr>
          <w:rFonts w:ascii="Sylfaen" w:hAnsi="Sylfaen" w:cs="Arial"/>
          <w:b/>
          <w:color w:val="000000"/>
          <w:sz w:val="22"/>
          <w:szCs w:val="22"/>
          <w:lang w:val="fr-FR"/>
        </w:rPr>
        <w:t xml:space="preserve"> 20</w:t>
      </w:r>
      <w:r w:rsidR="008B3B84">
        <w:rPr>
          <w:rFonts w:ascii="Sylfaen" w:hAnsi="Sylfaen" w:cs="Arial"/>
          <w:b/>
          <w:color w:val="000000"/>
          <w:sz w:val="22"/>
          <w:szCs w:val="22"/>
          <w:lang w:val="ka-GE"/>
        </w:rPr>
        <w:t>2</w:t>
      </w:r>
      <w:r w:rsidR="00B8786F">
        <w:rPr>
          <w:rFonts w:ascii="Sylfaen" w:hAnsi="Sylfaen" w:cs="Arial"/>
          <w:b/>
          <w:color w:val="000000"/>
          <w:sz w:val="22"/>
          <w:szCs w:val="22"/>
          <w:lang w:val="ka-GE"/>
        </w:rPr>
        <w:t>1</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წლის</w:t>
      </w:r>
      <w:r w:rsidRPr="00310DBA">
        <w:rPr>
          <w:rFonts w:ascii="Sylfaen" w:hAnsi="Sylfaen" w:cs="Sylfaen"/>
          <w:b/>
          <w:color w:val="000000"/>
          <w:sz w:val="22"/>
          <w:szCs w:val="22"/>
          <w:lang w:val="ka-GE"/>
        </w:rPr>
        <w:t xml:space="preserve"> პირველი კვარტლის</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სახელმწიფო</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ბიუჯეტის</w:t>
      </w:r>
      <w:r w:rsidRPr="00310DBA">
        <w:rPr>
          <w:rFonts w:ascii="Sylfaen" w:hAnsi="Sylfaen" w:cs="Arial"/>
          <w:b/>
          <w:color w:val="000000"/>
          <w:sz w:val="22"/>
          <w:szCs w:val="22"/>
          <w:lang w:val="ka-GE"/>
        </w:rPr>
        <w:t xml:space="preserve"> </w:t>
      </w:r>
      <w:r w:rsidRPr="00310DBA">
        <w:rPr>
          <w:rFonts w:ascii="Sylfaen" w:hAnsi="Sylfaen" w:cs="Sylfaen"/>
          <w:b/>
          <w:color w:val="000000"/>
          <w:sz w:val="22"/>
          <w:szCs w:val="22"/>
          <w:lang w:val="ka-GE"/>
        </w:rPr>
        <w:t>შემოსავლების შესრულების შესახებ</w:t>
      </w:r>
    </w:p>
    <w:p w14:paraId="51EE80C9" w14:textId="77777777" w:rsidR="00310DBA" w:rsidRPr="00D75A3A" w:rsidRDefault="00310DBA" w:rsidP="00310DBA">
      <w:pPr>
        <w:pStyle w:val="BodyTextIndent2"/>
        <w:tabs>
          <w:tab w:val="num" w:pos="0"/>
        </w:tabs>
        <w:spacing w:line="276" w:lineRule="auto"/>
        <w:ind w:firstLine="0"/>
        <w:rPr>
          <w:rFonts w:ascii="Sylfaen" w:hAnsi="Sylfaen" w:cs="Arial"/>
          <w:b/>
          <w:color w:val="000000"/>
          <w:sz w:val="24"/>
          <w:szCs w:val="24"/>
          <w:lang w:val="fr-FR"/>
        </w:rPr>
      </w:pPr>
    </w:p>
    <w:p w14:paraId="45CF8CDD" w14:textId="77777777" w:rsidR="00310DBA" w:rsidRPr="003F1259" w:rsidRDefault="00B8786F" w:rsidP="00310DBA">
      <w:pPr>
        <w:jc w:val="both"/>
        <w:rPr>
          <w:rFonts w:ascii="Sylfaen" w:hAnsi="Sylfaen" w:cs="Arial"/>
          <w:lang w:val="ka-GE"/>
        </w:rPr>
      </w:pPr>
      <w:r w:rsidRPr="003F1259">
        <w:rPr>
          <w:rFonts w:ascii="Sylfaen" w:hAnsi="Sylfaen" w:cs="Arial"/>
          <w:lang w:val="ka-GE"/>
        </w:rPr>
        <w:t>20</w:t>
      </w:r>
      <w:r>
        <w:rPr>
          <w:rFonts w:ascii="Sylfaen" w:hAnsi="Sylfaen" w:cs="Arial"/>
        </w:rPr>
        <w:t>21</w:t>
      </w:r>
      <w:r w:rsidRPr="003F1259">
        <w:rPr>
          <w:rFonts w:ascii="Sylfaen" w:hAnsi="Sylfaen" w:cs="Arial"/>
          <w:lang w:val="ka-GE"/>
        </w:rPr>
        <w:t xml:space="preserve"> </w:t>
      </w:r>
      <w:r w:rsidRPr="003F1259">
        <w:rPr>
          <w:rFonts w:ascii="Sylfaen" w:hAnsi="Sylfaen" w:cs="Sylfaen"/>
          <w:lang w:val="ka-GE"/>
        </w:rPr>
        <w:t xml:space="preserve">წლის </w:t>
      </w:r>
      <w:r w:rsidR="00971F29" w:rsidRPr="003F1259">
        <w:rPr>
          <w:rFonts w:ascii="Sylfaen" w:hAnsi="Sylfaen" w:cs="Sylfaen"/>
          <w:lang w:val="ka-GE"/>
        </w:rPr>
        <w:t>იანვარ-მარტის სახელმწიფო</w:t>
      </w:r>
      <w:r w:rsidR="00971F29" w:rsidRPr="003F1259">
        <w:rPr>
          <w:rFonts w:ascii="Sylfaen" w:hAnsi="Sylfaen" w:cs="Arial"/>
          <w:lang w:val="ka-GE"/>
        </w:rPr>
        <w:t xml:space="preserve"> </w:t>
      </w:r>
      <w:r w:rsidR="00971F29" w:rsidRPr="003F1259">
        <w:rPr>
          <w:rFonts w:ascii="Sylfaen" w:hAnsi="Sylfaen" w:cs="Sylfaen"/>
          <w:lang w:val="ka-GE"/>
        </w:rPr>
        <w:t>ბიუჯეტის</w:t>
      </w:r>
      <w:r w:rsidR="00971F29" w:rsidRPr="003F1259">
        <w:rPr>
          <w:rFonts w:ascii="Sylfaen" w:hAnsi="Sylfaen" w:cs="Arial"/>
          <w:lang w:val="ka-GE"/>
        </w:rPr>
        <w:t xml:space="preserve"> </w:t>
      </w:r>
      <w:r w:rsidR="00971F29" w:rsidRPr="003F1259">
        <w:rPr>
          <w:rFonts w:ascii="Sylfaen" w:hAnsi="Sylfaen" w:cs="Sylfaen"/>
          <w:lang w:val="ka-GE"/>
        </w:rPr>
        <w:t>შემოსავლების საპროგნოზო</w:t>
      </w:r>
      <w:r w:rsidR="00971F29" w:rsidRPr="003F1259">
        <w:rPr>
          <w:rFonts w:ascii="Sylfaen" w:hAnsi="Sylfaen" w:cs="Arial"/>
          <w:lang w:val="ka-GE"/>
        </w:rPr>
        <w:t xml:space="preserve"> </w:t>
      </w:r>
      <w:r w:rsidR="00971F29" w:rsidRPr="003F1259">
        <w:rPr>
          <w:rFonts w:ascii="Sylfaen" w:hAnsi="Sylfaen" w:cs="Sylfaen"/>
          <w:lang w:val="ka-GE"/>
        </w:rPr>
        <w:t>მაჩვენებელი</w:t>
      </w:r>
      <w:r w:rsidR="00971F29" w:rsidRPr="003F1259">
        <w:rPr>
          <w:rFonts w:ascii="Sylfaen" w:hAnsi="Sylfaen" w:cs="Arial"/>
          <w:lang w:val="ka-GE"/>
        </w:rPr>
        <w:t xml:space="preserve"> </w:t>
      </w:r>
      <w:r w:rsidR="00971F29" w:rsidRPr="003F1259">
        <w:rPr>
          <w:rFonts w:ascii="Sylfaen" w:hAnsi="Sylfaen" w:cs="Sylfaen"/>
          <w:lang w:val="ka-GE"/>
        </w:rPr>
        <w:t>განისაზღვრა</w:t>
      </w:r>
      <w:r w:rsidR="00971F29" w:rsidRPr="003F1259">
        <w:rPr>
          <w:rFonts w:ascii="Sylfaen" w:hAnsi="Sylfaen" w:cs="Arial"/>
          <w:lang w:val="ka-GE"/>
        </w:rPr>
        <w:t xml:space="preserve"> </w:t>
      </w:r>
      <w:r w:rsidR="00971F29" w:rsidRPr="000E7287">
        <w:rPr>
          <w:rFonts w:ascii="Sylfaen" w:hAnsi="Sylfaen" w:cs="Arial"/>
        </w:rPr>
        <w:t>2</w:t>
      </w:r>
      <w:r w:rsidR="00971F29">
        <w:rPr>
          <w:rFonts w:ascii="Sylfaen" w:hAnsi="Sylfaen" w:cs="Arial"/>
        </w:rPr>
        <w:t> </w:t>
      </w:r>
      <w:r w:rsidR="00971F29">
        <w:rPr>
          <w:rFonts w:ascii="Sylfaen" w:hAnsi="Sylfaen" w:cs="Arial"/>
          <w:lang w:val="ka-GE"/>
        </w:rPr>
        <w:t>954 508</w:t>
      </w:r>
      <w:r w:rsidR="00971F29">
        <w:rPr>
          <w:rFonts w:ascii="Sylfaen" w:hAnsi="Sylfaen" w:cs="Arial"/>
        </w:rPr>
        <w:t xml:space="preserve">.0 </w:t>
      </w:r>
      <w:r w:rsidR="00971F29" w:rsidRPr="003F1259">
        <w:rPr>
          <w:rFonts w:ascii="Sylfaen" w:hAnsi="Sylfaen" w:cs="Arial"/>
          <w:lang w:val="ka-GE"/>
        </w:rPr>
        <w:t xml:space="preserve">ათასი </w:t>
      </w:r>
      <w:r w:rsidR="00971F29" w:rsidRPr="003F1259">
        <w:rPr>
          <w:rFonts w:ascii="Sylfaen" w:hAnsi="Sylfaen" w:cs="Sylfaen"/>
          <w:lang w:val="ka-GE"/>
        </w:rPr>
        <w:t>ლარით</w:t>
      </w:r>
      <w:r w:rsidR="00971F29" w:rsidRPr="003F1259">
        <w:rPr>
          <w:rFonts w:ascii="Sylfaen" w:hAnsi="Sylfaen" w:cs="Arial"/>
          <w:lang w:val="ka-GE"/>
        </w:rPr>
        <w:t xml:space="preserve">, </w:t>
      </w:r>
      <w:r w:rsidR="00971F29" w:rsidRPr="003F1259">
        <w:rPr>
          <w:rFonts w:ascii="Sylfaen" w:hAnsi="Sylfaen" w:cs="Sylfaen"/>
          <w:lang w:val="ka-GE"/>
        </w:rPr>
        <w:t>საანგარიშო</w:t>
      </w:r>
      <w:r w:rsidR="00971F29" w:rsidRPr="003F1259">
        <w:rPr>
          <w:rFonts w:ascii="Sylfaen" w:hAnsi="Sylfaen" w:cs="Arial"/>
          <w:lang w:val="ka-GE"/>
        </w:rPr>
        <w:t xml:space="preserve"> </w:t>
      </w:r>
      <w:r w:rsidR="00971F29" w:rsidRPr="003F1259">
        <w:rPr>
          <w:rFonts w:ascii="Sylfaen" w:hAnsi="Sylfaen" w:cs="Sylfaen"/>
          <w:lang w:val="ka-GE"/>
        </w:rPr>
        <w:t>პერიოდში</w:t>
      </w:r>
      <w:r w:rsidR="00971F29" w:rsidRPr="003F1259">
        <w:rPr>
          <w:rFonts w:ascii="Sylfaen" w:hAnsi="Sylfaen" w:cs="Arial"/>
          <w:lang w:val="ka-GE"/>
        </w:rPr>
        <w:t xml:space="preserve"> </w:t>
      </w:r>
      <w:r w:rsidR="00971F29" w:rsidRPr="003F1259">
        <w:rPr>
          <w:rFonts w:ascii="Sylfaen" w:hAnsi="Sylfaen" w:cs="Sylfaen"/>
          <w:lang w:val="ka-GE"/>
        </w:rPr>
        <w:t>მობილიზებულ</w:t>
      </w:r>
      <w:r w:rsidR="00971F29" w:rsidRPr="003F1259">
        <w:rPr>
          <w:rFonts w:ascii="Sylfaen" w:hAnsi="Sylfaen" w:cs="Arial"/>
          <w:lang w:val="ka-GE"/>
        </w:rPr>
        <w:t xml:space="preserve"> </w:t>
      </w:r>
      <w:r w:rsidR="00971F29" w:rsidRPr="003F1259">
        <w:rPr>
          <w:rFonts w:ascii="Sylfaen" w:hAnsi="Sylfaen" w:cs="Sylfaen"/>
          <w:lang w:val="ka-GE"/>
        </w:rPr>
        <w:t>იქნა</w:t>
      </w:r>
      <w:r w:rsidR="00971F29" w:rsidRPr="003F1259">
        <w:rPr>
          <w:rFonts w:ascii="Sylfaen" w:hAnsi="Sylfaen" w:cs="Arial"/>
          <w:lang w:val="ka-GE"/>
        </w:rPr>
        <w:t xml:space="preserve"> </w:t>
      </w:r>
      <w:r w:rsidR="00971F29">
        <w:rPr>
          <w:rFonts w:ascii="Sylfaen" w:hAnsi="Sylfaen" w:cs="Arial"/>
        </w:rPr>
        <w:t>3 010 579.</w:t>
      </w:r>
      <w:r w:rsidR="00971F29">
        <w:rPr>
          <w:rFonts w:ascii="Sylfaen" w:hAnsi="Sylfaen" w:cs="Arial"/>
          <w:lang w:val="ka-GE"/>
        </w:rPr>
        <w:t>3</w:t>
      </w:r>
      <w:r w:rsidR="00971F29">
        <w:rPr>
          <w:rFonts w:ascii="Sylfaen" w:hAnsi="Sylfaen" w:cs="Arial"/>
        </w:rPr>
        <w:t xml:space="preserve"> </w:t>
      </w:r>
      <w:r w:rsidR="00971F29" w:rsidRPr="003F1259">
        <w:rPr>
          <w:rFonts w:ascii="Sylfaen" w:hAnsi="Sylfaen" w:cs="Sylfaen"/>
          <w:lang w:val="ka-GE"/>
        </w:rPr>
        <w:t>ათასი</w:t>
      </w:r>
      <w:r w:rsidR="00971F29" w:rsidRPr="003F1259">
        <w:rPr>
          <w:rFonts w:ascii="Sylfaen" w:hAnsi="Sylfaen" w:cs="Arial"/>
          <w:lang w:val="ka-GE"/>
        </w:rPr>
        <w:t xml:space="preserve"> </w:t>
      </w:r>
      <w:r w:rsidR="00971F29" w:rsidRPr="003F1259">
        <w:rPr>
          <w:rFonts w:ascii="Sylfaen" w:hAnsi="Sylfaen" w:cs="Sylfaen"/>
          <w:lang w:val="ka-GE"/>
        </w:rPr>
        <w:t>ლარი</w:t>
      </w:r>
      <w:r w:rsidR="00971F29" w:rsidRPr="003F1259">
        <w:rPr>
          <w:rFonts w:ascii="Sylfaen" w:hAnsi="Sylfaen" w:cs="Arial"/>
          <w:lang w:val="ka-GE"/>
        </w:rPr>
        <w:t xml:space="preserve">, </w:t>
      </w:r>
      <w:r w:rsidR="00971F29" w:rsidRPr="003F1259">
        <w:rPr>
          <w:rFonts w:ascii="Sylfaen" w:hAnsi="Sylfaen" w:cs="Sylfaen"/>
          <w:lang w:val="ka-GE"/>
        </w:rPr>
        <w:t>ანუ</w:t>
      </w:r>
      <w:r w:rsidR="00971F29" w:rsidRPr="003F1259">
        <w:rPr>
          <w:rFonts w:ascii="Sylfaen" w:hAnsi="Sylfaen" w:cs="Arial"/>
          <w:lang w:val="ka-GE"/>
        </w:rPr>
        <w:t xml:space="preserve"> </w:t>
      </w:r>
      <w:r w:rsidR="00971F29" w:rsidRPr="003F1259">
        <w:rPr>
          <w:rFonts w:ascii="Sylfaen" w:hAnsi="Sylfaen" w:cs="Sylfaen"/>
          <w:lang w:val="ka-GE"/>
        </w:rPr>
        <w:t>საპროგნოზო</w:t>
      </w:r>
      <w:r w:rsidR="00971F29" w:rsidRPr="003F1259">
        <w:rPr>
          <w:rFonts w:ascii="Sylfaen" w:hAnsi="Sylfaen" w:cs="Arial"/>
          <w:lang w:val="ka-GE"/>
        </w:rPr>
        <w:t xml:space="preserve"> </w:t>
      </w:r>
      <w:r w:rsidR="00971F29" w:rsidRPr="003F1259">
        <w:rPr>
          <w:rFonts w:ascii="Sylfaen" w:hAnsi="Sylfaen" w:cs="Sylfaen"/>
          <w:lang w:val="ka-GE"/>
        </w:rPr>
        <w:t>მაჩვენებლის</w:t>
      </w:r>
      <w:r w:rsidR="00971F29" w:rsidRPr="003F1259">
        <w:rPr>
          <w:rFonts w:ascii="Sylfaen" w:hAnsi="Sylfaen" w:cs="Arial"/>
          <w:lang w:val="ka-GE"/>
        </w:rPr>
        <w:t xml:space="preserve"> </w:t>
      </w:r>
      <w:r w:rsidR="00971F29">
        <w:rPr>
          <w:rFonts w:ascii="Sylfaen" w:hAnsi="Sylfaen" w:cs="Arial"/>
        </w:rPr>
        <w:t>101.9</w:t>
      </w:r>
      <w:r w:rsidR="00971F29" w:rsidRPr="003F1259">
        <w:rPr>
          <w:rFonts w:ascii="Sylfaen" w:hAnsi="Sylfaen" w:cs="Arial"/>
          <w:lang w:val="ka-GE"/>
        </w:rPr>
        <w:t>%.</w:t>
      </w:r>
    </w:p>
    <w:p w14:paraId="465BDF10" w14:textId="77777777" w:rsidR="00310DBA" w:rsidRPr="003F1259" w:rsidRDefault="00310DBA" w:rsidP="00310DBA">
      <w:pPr>
        <w:spacing w:after="0"/>
        <w:rPr>
          <w:rFonts w:ascii="Sylfaen" w:hAnsi="Sylfaen" w:cs="Arial"/>
          <w:b/>
          <w:lang w:val="ka-GE"/>
        </w:rPr>
      </w:pPr>
      <w:proofErr w:type="gramStart"/>
      <w:r w:rsidRPr="003F1259">
        <w:rPr>
          <w:rFonts w:ascii="Sylfaen" w:hAnsi="Sylfaen" w:cs="Arial"/>
          <w:b/>
          <w:lang w:val="fr-FR"/>
        </w:rPr>
        <w:t>20</w:t>
      </w:r>
      <w:r w:rsidR="008B3B84">
        <w:rPr>
          <w:rFonts w:ascii="Sylfaen" w:hAnsi="Sylfaen" w:cs="Arial"/>
          <w:b/>
          <w:lang w:val="ka-GE"/>
        </w:rPr>
        <w:t>2</w:t>
      </w:r>
      <w:r w:rsidR="00B8786F">
        <w:rPr>
          <w:rFonts w:ascii="Sylfaen" w:hAnsi="Sylfaen" w:cs="Arial"/>
          <w:b/>
          <w:lang w:val="ka-GE"/>
        </w:rPr>
        <w:t>1</w:t>
      </w:r>
      <w:r w:rsidR="008B3B84">
        <w:rPr>
          <w:rFonts w:ascii="Sylfaen" w:hAnsi="Sylfaen" w:cs="Arial"/>
          <w:b/>
          <w:lang w:val="ka-GE"/>
        </w:rPr>
        <w:t xml:space="preserve"> </w:t>
      </w:r>
      <w:r w:rsidRPr="003F1259">
        <w:rPr>
          <w:rFonts w:ascii="Sylfaen" w:hAnsi="Sylfaen" w:cs="Arial"/>
          <w:b/>
          <w:lang w:val="fr-FR"/>
        </w:rPr>
        <w:t xml:space="preserve"> </w:t>
      </w:r>
      <w:r w:rsidRPr="003F1259">
        <w:rPr>
          <w:rFonts w:ascii="Sylfaen" w:hAnsi="Sylfaen" w:cs="Sylfaen"/>
          <w:b/>
          <w:lang w:val="fr-FR"/>
        </w:rPr>
        <w:t>წლის</w:t>
      </w:r>
      <w:proofErr w:type="gramEnd"/>
      <w:r w:rsidRPr="003F1259">
        <w:rPr>
          <w:rFonts w:ascii="Sylfaen" w:hAnsi="Sylfaen" w:cs="Sylfaen"/>
          <w:b/>
          <w:lang w:val="fr-FR"/>
        </w:rPr>
        <w:t xml:space="preserve">  იანვარ-მარტის</w:t>
      </w:r>
      <w:r w:rsidRPr="003F1259">
        <w:rPr>
          <w:rFonts w:ascii="Sylfaen" w:hAnsi="Sylfaen" w:cs="Sylfaen"/>
          <w:b/>
          <w:lang w:val="ka-GE"/>
        </w:rPr>
        <w:t xml:space="preserve"> </w:t>
      </w:r>
      <w:r w:rsidRPr="003F1259">
        <w:rPr>
          <w:rFonts w:ascii="Sylfaen" w:hAnsi="Sylfaen" w:cs="Sylfaen"/>
          <w:b/>
          <w:lang w:val="fr-FR"/>
        </w:rPr>
        <w:t>სახელმწიფო</w:t>
      </w:r>
      <w:r w:rsidRPr="003F1259">
        <w:rPr>
          <w:rFonts w:ascii="Sylfaen" w:hAnsi="Sylfaen" w:cs="Arial"/>
          <w:b/>
          <w:lang w:val="fr-FR"/>
        </w:rPr>
        <w:t xml:space="preserve"> </w:t>
      </w:r>
      <w:r w:rsidRPr="003F1259">
        <w:rPr>
          <w:rFonts w:ascii="Sylfaen" w:hAnsi="Sylfaen" w:cs="Sylfaen"/>
          <w:b/>
          <w:lang w:val="fr-FR"/>
        </w:rPr>
        <w:t>ბიუჯეტის</w:t>
      </w:r>
      <w:r w:rsidRPr="003F1259">
        <w:rPr>
          <w:rFonts w:ascii="Sylfaen" w:hAnsi="Sylfaen" w:cs="Sylfaen"/>
          <w:b/>
          <w:lang w:val="ka-GE"/>
        </w:rPr>
        <w:t xml:space="preserve"> </w:t>
      </w:r>
      <w:r w:rsidRPr="003F1259">
        <w:rPr>
          <w:rFonts w:ascii="Sylfaen" w:hAnsi="Sylfaen" w:cs="Sylfaen"/>
          <w:b/>
          <w:lang w:val="fr-FR"/>
        </w:rPr>
        <w:t>შემოსავლები</w:t>
      </w:r>
      <w:r w:rsidRPr="003F1259">
        <w:rPr>
          <w:rFonts w:ascii="Sylfaen" w:hAnsi="Sylfaen" w:cs="Sylfaen"/>
          <w:b/>
          <w:lang w:val="ka-GE"/>
        </w:rPr>
        <w:t xml:space="preserve">ს </w:t>
      </w:r>
      <w:r w:rsidRPr="003F1259">
        <w:rPr>
          <w:rFonts w:ascii="Sylfaen" w:hAnsi="Sylfaen" w:cs="Arial"/>
          <w:b/>
          <w:lang w:val="fr-FR"/>
        </w:rPr>
        <w:t xml:space="preserve"> </w:t>
      </w:r>
      <w:r w:rsidRPr="003F1259">
        <w:rPr>
          <w:rFonts w:ascii="Sylfaen" w:hAnsi="Sylfaen" w:cs="Sylfaen"/>
          <w:b/>
          <w:lang w:val="fr-FR"/>
        </w:rPr>
        <w:t>შესრულების</w:t>
      </w:r>
      <w:r w:rsidRPr="003F1259">
        <w:rPr>
          <w:rFonts w:ascii="Sylfaen" w:hAnsi="Sylfaen" w:cs="Arial"/>
          <w:b/>
          <w:lang w:val="fr-FR"/>
        </w:rPr>
        <w:t xml:space="preserve"> </w:t>
      </w:r>
      <w:r w:rsidRPr="003F1259">
        <w:rPr>
          <w:rFonts w:ascii="Sylfaen" w:hAnsi="Sylfaen" w:cs="Sylfaen"/>
          <w:b/>
          <w:lang w:val="fr-FR"/>
        </w:rPr>
        <w:t>მაჩვენებლები</w:t>
      </w:r>
      <w:r w:rsidRPr="003F1259">
        <w:rPr>
          <w:rFonts w:ascii="Sylfaen" w:hAnsi="Sylfaen" w:cs="Arial"/>
          <w:b/>
          <w:lang w:val="ka-GE"/>
        </w:rPr>
        <w:t xml:space="preserve"> </w:t>
      </w:r>
    </w:p>
    <w:p w14:paraId="4D894E6A" w14:textId="77777777" w:rsidR="00310DBA" w:rsidRDefault="00310DBA" w:rsidP="00310DBA">
      <w:pPr>
        <w:spacing w:after="0"/>
        <w:ind w:firstLine="720"/>
        <w:rPr>
          <w:rFonts w:ascii="Sylfaen" w:hAnsi="Sylfaen" w:cs="Sylfaen"/>
          <w:sz w:val="18"/>
          <w:szCs w:val="18"/>
          <w:lang w:val="fr-FR"/>
        </w:rPr>
      </w:pPr>
    </w:p>
    <w:p w14:paraId="27921E0A" w14:textId="77777777" w:rsidR="00310DBA" w:rsidRPr="00310DBA" w:rsidRDefault="00310DBA" w:rsidP="00310DBA">
      <w:pPr>
        <w:spacing w:after="0"/>
        <w:jc w:val="right"/>
        <w:rPr>
          <w:rFonts w:ascii="Sylfaen" w:hAnsi="Sylfaen" w:cs="Sylfaen"/>
          <w:i/>
          <w:sz w:val="18"/>
          <w:szCs w:val="18"/>
          <w:lang w:val="ka-GE"/>
        </w:rPr>
      </w:pPr>
      <w:r w:rsidRPr="00310DBA">
        <w:rPr>
          <w:rFonts w:ascii="Sylfaen" w:hAnsi="Sylfaen" w:cs="Sylfaen"/>
          <w:i/>
          <w:sz w:val="18"/>
          <w:szCs w:val="18"/>
          <w:lang w:val="ka-GE"/>
        </w:rPr>
        <w:t>ათასი ლარი</w:t>
      </w:r>
    </w:p>
    <w:tbl>
      <w:tblPr>
        <w:tblW w:w="1017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5"/>
        <w:gridCol w:w="1620"/>
        <w:gridCol w:w="1620"/>
        <w:gridCol w:w="1530"/>
        <w:gridCol w:w="1530"/>
      </w:tblGrid>
      <w:tr w:rsidR="00971F29" w:rsidRPr="003F1259" w14:paraId="2CE13B09" w14:textId="77777777" w:rsidTr="00971F29">
        <w:trPr>
          <w:trHeight w:val="548"/>
        </w:trPr>
        <w:tc>
          <w:tcPr>
            <w:tcW w:w="3875" w:type="dxa"/>
            <w:shd w:val="clear" w:color="auto" w:fill="auto"/>
            <w:vAlign w:val="center"/>
            <w:hideMark/>
          </w:tcPr>
          <w:p w14:paraId="2B971DD5" w14:textId="77777777" w:rsidR="00971F29" w:rsidRPr="003F1259" w:rsidRDefault="00971F29" w:rsidP="00971F29">
            <w:pPr>
              <w:spacing w:after="0"/>
              <w:jc w:val="center"/>
              <w:rPr>
                <w:rFonts w:ascii="Sylfaen" w:hAnsi="Sylfaen" w:cs="Arial"/>
                <w:b/>
                <w:bCs/>
              </w:rPr>
            </w:pPr>
            <w:r w:rsidRPr="003F1259">
              <w:rPr>
                <w:rFonts w:ascii="Sylfaen" w:hAnsi="Sylfaen" w:cs="Arial"/>
                <w:b/>
                <w:bCs/>
              </w:rPr>
              <w:t>დასახელება</w:t>
            </w:r>
          </w:p>
        </w:tc>
        <w:tc>
          <w:tcPr>
            <w:tcW w:w="1620" w:type="dxa"/>
            <w:shd w:val="clear" w:color="auto" w:fill="auto"/>
            <w:vAlign w:val="center"/>
            <w:hideMark/>
          </w:tcPr>
          <w:p w14:paraId="5F6030B2" w14:textId="77777777" w:rsidR="00971F29" w:rsidRPr="003F1259" w:rsidRDefault="00971F29" w:rsidP="00971F29">
            <w:pPr>
              <w:spacing w:after="0"/>
              <w:jc w:val="center"/>
              <w:rPr>
                <w:rFonts w:ascii="Sylfaen" w:hAnsi="Sylfaen" w:cs="Arial"/>
                <w:b/>
                <w:bCs/>
              </w:rPr>
            </w:pPr>
            <w:r w:rsidRPr="003F1259">
              <w:rPr>
                <w:rFonts w:ascii="Sylfaen" w:hAnsi="Sylfaen" w:cs="Arial"/>
                <w:b/>
                <w:bCs/>
              </w:rPr>
              <w:t>გეგმა</w:t>
            </w:r>
          </w:p>
        </w:tc>
        <w:tc>
          <w:tcPr>
            <w:tcW w:w="1620" w:type="dxa"/>
            <w:shd w:val="clear" w:color="auto" w:fill="auto"/>
            <w:vAlign w:val="center"/>
            <w:hideMark/>
          </w:tcPr>
          <w:p w14:paraId="0838FEF9" w14:textId="77777777" w:rsidR="00971F29" w:rsidRPr="003F1259" w:rsidRDefault="00971F29" w:rsidP="00971F29">
            <w:pPr>
              <w:spacing w:after="0"/>
              <w:jc w:val="center"/>
              <w:rPr>
                <w:rFonts w:ascii="Sylfaen" w:hAnsi="Sylfaen" w:cs="Arial"/>
                <w:b/>
                <w:bCs/>
              </w:rPr>
            </w:pPr>
            <w:r w:rsidRPr="003F1259">
              <w:rPr>
                <w:rFonts w:ascii="Sylfaen" w:hAnsi="Sylfaen" w:cs="Arial"/>
                <w:b/>
                <w:bCs/>
              </w:rPr>
              <w:t>ფაქტი</w:t>
            </w:r>
          </w:p>
        </w:tc>
        <w:tc>
          <w:tcPr>
            <w:tcW w:w="1530" w:type="dxa"/>
            <w:shd w:val="clear" w:color="auto" w:fill="auto"/>
            <w:vAlign w:val="center"/>
            <w:hideMark/>
          </w:tcPr>
          <w:p w14:paraId="0D9A55ED" w14:textId="77777777" w:rsidR="00971F29" w:rsidRPr="003F1259" w:rsidRDefault="00971F29" w:rsidP="00971F29">
            <w:pPr>
              <w:spacing w:after="0"/>
              <w:jc w:val="center"/>
              <w:rPr>
                <w:rFonts w:ascii="Sylfaen" w:hAnsi="Sylfaen" w:cs="Arial"/>
                <w:b/>
                <w:bCs/>
              </w:rPr>
            </w:pPr>
            <w:r w:rsidRPr="003F1259">
              <w:rPr>
                <w:rFonts w:ascii="Sylfaen" w:hAnsi="Sylfaen" w:cs="Arial"/>
                <w:b/>
                <w:bCs/>
              </w:rPr>
              <w:t xml:space="preserve"> +/- </w:t>
            </w:r>
          </w:p>
        </w:tc>
        <w:tc>
          <w:tcPr>
            <w:tcW w:w="1530" w:type="dxa"/>
            <w:shd w:val="clear" w:color="auto" w:fill="auto"/>
            <w:vAlign w:val="center"/>
            <w:hideMark/>
          </w:tcPr>
          <w:p w14:paraId="74DF12CD" w14:textId="77777777" w:rsidR="00971F29" w:rsidRPr="003F1259" w:rsidRDefault="00971F29" w:rsidP="00971F29">
            <w:pPr>
              <w:spacing w:after="0"/>
              <w:jc w:val="center"/>
              <w:rPr>
                <w:rFonts w:ascii="Sylfaen" w:hAnsi="Sylfaen" w:cs="Arial"/>
                <w:b/>
                <w:bCs/>
              </w:rPr>
            </w:pPr>
            <w:r w:rsidRPr="003F1259">
              <w:rPr>
                <w:rFonts w:ascii="Sylfaen" w:hAnsi="Sylfaen" w:cs="Arial"/>
                <w:b/>
                <w:bCs/>
              </w:rPr>
              <w:t>%</w:t>
            </w:r>
          </w:p>
        </w:tc>
      </w:tr>
      <w:tr w:rsidR="00971F29" w:rsidRPr="003F1259" w14:paraId="5201CE4B" w14:textId="77777777" w:rsidTr="00971F29">
        <w:trPr>
          <w:trHeight w:val="288"/>
        </w:trPr>
        <w:tc>
          <w:tcPr>
            <w:tcW w:w="3875" w:type="dxa"/>
            <w:shd w:val="clear" w:color="auto" w:fill="auto"/>
            <w:vAlign w:val="center"/>
            <w:hideMark/>
          </w:tcPr>
          <w:p w14:paraId="57A285C9" w14:textId="77777777" w:rsidR="00971F29" w:rsidRPr="003F1259" w:rsidRDefault="00971F29" w:rsidP="00971F29">
            <w:pPr>
              <w:spacing w:after="0"/>
              <w:rPr>
                <w:rFonts w:ascii="Sylfaen" w:hAnsi="Sylfaen" w:cs="Arial"/>
                <w:b/>
                <w:bCs/>
              </w:rPr>
            </w:pPr>
            <w:r w:rsidRPr="003F1259">
              <w:rPr>
                <w:rFonts w:ascii="Sylfaen" w:hAnsi="Sylfaen" w:cs="Arial"/>
                <w:b/>
                <w:bCs/>
                <w:lang w:val="ka-GE"/>
              </w:rPr>
              <w:t xml:space="preserve">  </w:t>
            </w:r>
            <w:r w:rsidRPr="003F1259">
              <w:rPr>
                <w:rFonts w:ascii="Sylfaen" w:hAnsi="Sylfaen" w:cs="Arial"/>
                <w:b/>
                <w:bCs/>
              </w:rPr>
              <w:t>შემოსავლები</w:t>
            </w:r>
          </w:p>
        </w:tc>
        <w:tc>
          <w:tcPr>
            <w:tcW w:w="1620" w:type="dxa"/>
            <w:shd w:val="clear" w:color="auto" w:fill="auto"/>
          </w:tcPr>
          <w:p w14:paraId="10F34EBB" w14:textId="77777777" w:rsidR="00971F29" w:rsidRPr="009F3703" w:rsidRDefault="00971F29" w:rsidP="00971F29">
            <w:pPr>
              <w:spacing w:after="0"/>
              <w:jc w:val="right"/>
              <w:rPr>
                <w:rFonts w:ascii="Sylfaen" w:hAnsi="Sylfaen" w:cs="Arial"/>
                <w:b/>
                <w:bCs/>
                <w:color w:val="000000"/>
                <w:lang w:val="ka-GE"/>
              </w:rPr>
            </w:pPr>
            <w:r w:rsidRPr="009F3703">
              <w:rPr>
                <w:rFonts w:ascii="Sylfaen" w:hAnsi="Sylfaen" w:cs="Arial"/>
                <w:b/>
                <w:bCs/>
                <w:color w:val="000000"/>
                <w:lang w:val="ka-GE"/>
              </w:rPr>
              <w:t>2 954 508,0</w:t>
            </w:r>
          </w:p>
        </w:tc>
        <w:tc>
          <w:tcPr>
            <w:tcW w:w="1620" w:type="dxa"/>
            <w:shd w:val="clear" w:color="auto" w:fill="auto"/>
          </w:tcPr>
          <w:p w14:paraId="61202630" w14:textId="77777777" w:rsidR="00971F29" w:rsidRPr="009F3703" w:rsidRDefault="00971F29" w:rsidP="00971F29">
            <w:pPr>
              <w:spacing w:after="0"/>
              <w:jc w:val="right"/>
              <w:rPr>
                <w:rFonts w:ascii="Sylfaen" w:hAnsi="Sylfaen" w:cs="Arial"/>
                <w:b/>
                <w:bCs/>
                <w:color w:val="000000"/>
                <w:lang w:val="ka-GE"/>
              </w:rPr>
            </w:pPr>
            <w:r w:rsidRPr="009F3703">
              <w:rPr>
                <w:rFonts w:ascii="Sylfaen" w:hAnsi="Sylfaen" w:cs="Arial"/>
                <w:b/>
                <w:bCs/>
                <w:color w:val="000000"/>
                <w:lang w:val="ka-GE"/>
              </w:rPr>
              <w:t>3 010 579,</w:t>
            </w:r>
            <w:r>
              <w:rPr>
                <w:rFonts w:ascii="Sylfaen" w:hAnsi="Sylfaen" w:cs="Arial"/>
                <w:b/>
                <w:bCs/>
                <w:color w:val="000000"/>
                <w:lang w:val="ka-GE"/>
              </w:rPr>
              <w:t>3</w:t>
            </w:r>
          </w:p>
        </w:tc>
        <w:tc>
          <w:tcPr>
            <w:tcW w:w="1530" w:type="dxa"/>
            <w:shd w:val="clear" w:color="auto" w:fill="auto"/>
          </w:tcPr>
          <w:p w14:paraId="2965D981" w14:textId="77777777" w:rsidR="00971F29" w:rsidRPr="009F3703" w:rsidRDefault="00971F29" w:rsidP="00971F29">
            <w:pPr>
              <w:spacing w:after="0"/>
              <w:jc w:val="right"/>
              <w:rPr>
                <w:rFonts w:ascii="Sylfaen" w:hAnsi="Sylfaen" w:cs="Arial"/>
                <w:b/>
                <w:bCs/>
                <w:color w:val="000000"/>
                <w:lang w:val="ka-GE"/>
              </w:rPr>
            </w:pPr>
            <w:r w:rsidRPr="009F3703">
              <w:rPr>
                <w:rFonts w:ascii="Sylfaen" w:hAnsi="Sylfaen" w:cs="Arial"/>
                <w:b/>
                <w:bCs/>
                <w:color w:val="000000"/>
                <w:lang w:val="ka-GE"/>
              </w:rPr>
              <w:t>56 071,</w:t>
            </w:r>
            <w:r>
              <w:rPr>
                <w:rFonts w:ascii="Sylfaen" w:hAnsi="Sylfaen" w:cs="Arial"/>
                <w:b/>
                <w:bCs/>
                <w:color w:val="000000"/>
                <w:lang w:val="ka-GE"/>
              </w:rPr>
              <w:t>3</w:t>
            </w:r>
          </w:p>
        </w:tc>
        <w:tc>
          <w:tcPr>
            <w:tcW w:w="1530" w:type="dxa"/>
            <w:shd w:val="clear" w:color="auto" w:fill="auto"/>
          </w:tcPr>
          <w:p w14:paraId="4355EA14" w14:textId="77777777" w:rsidR="00971F29" w:rsidRPr="009F3703" w:rsidRDefault="00971F29" w:rsidP="00971F29">
            <w:pPr>
              <w:spacing w:after="0"/>
              <w:jc w:val="right"/>
              <w:rPr>
                <w:rFonts w:ascii="Sylfaen" w:hAnsi="Sylfaen" w:cs="Arial"/>
                <w:b/>
                <w:bCs/>
                <w:color w:val="000000"/>
                <w:lang w:val="ka-GE"/>
              </w:rPr>
            </w:pPr>
            <w:r w:rsidRPr="009F3703">
              <w:rPr>
                <w:rFonts w:ascii="Sylfaen" w:hAnsi="Sylfaen" w:cs="Arial"/>
                <w:b/>
                <w:bCs/>
                <w:color w:val="000000"/>
                <w:lang w:val="ka-GE"/>
              </w:rPr>
              <w:t>101,9</w:t>
            </w:r>
          </w:p>
        </w:tc>
      </w:tr>
      <w:tr w:rsidR="00971F29" w:rsidRPr="003F1259" w14:paraId="40786D5C" w14:textId="77777777" w:rsidTr="00971F29">
        <w:trPr>
          <w:trHeight w:val="288"/>
        </w:trPr>
        <w:tc>
          <w:tcPr>
            <w:tcW w:w="3875" w:type="dxa"/>
            <w:shd w:val="clear" w:color="auto" w:fill="auto"/>
            <w:vAlign w:val="center"/>
            <w:hideMark/>
          </w:tcPr>
          <w:p w14:paraId="2A53E299" w14:textId="77777777" w:rsidR="00971F29" w:rsidRPr="003F1259" w:rsidRDefault="00971F29" w:rsidP="00971F29">
            <w:pPr>
              <w:spacing w:after="0"/>
              <w:ind w:firstLineChars="200" w:firstLine="440"/>
              <w:rPr>
                <w:rFonts w:ascii="Sylfaen" w:hAnsi="Sylfaen" w:cs="Arial"/>
                <w:bCs/>
              </w:rPr>
            </w:pPr>
            <w:r w:rsidRPr="003F1259">
              <w:rPr>
                <w:rFonts w:ascii="Sylfaen" w:hAnsi="Sylfaen" w:cs="Arial"/>
                <w:bCs/>
              </w:rPr>
              <w:t>გადასახადები</w:t>
            </w:r>
          </w:p>
        </w:tc>
        <w:tc>
          <w:tcPr>
            <w:tcW w:w="1620" w:type="dxa"/>
            <w:shd w:val="clear" w:color="auto" w:fill="auto"/>
          </w:tcPr>
          <w:p w14:paraId="6F28C8C4"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2 652 820,0</w:t>
            </w:r>
          </w:p>
        </w:tc>
        <w:tc>
          <w:tcPr>
            <w:tcW w:w="1620" w:type="dxa"/>
            <w:shd w:val="clear" w:color="auto" w:fill="auto"/>
          </w:tcPr>
          <w:p w14:paraId="0AAB0875"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2 661 329,5</w:t>
            </w:r>
          </w:p>
        </w:tc>
        <w:tc>
          <w:tcPr>
            <w:tcW w:w="1530" w:type="dxa"/>
            <w:shd w:val="clear" w:color="auto" w:fill="auto"/>
          </w:tcPr>
          <w:p w14:paraId="5E7030B7"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8 509,5</w:t>
            </w:r>
          </w:p>
        </w:tc>
        <w:tc>
          <w:tcPr>
            <w:tcW w:w="1530" w:type="dxa"/>
            <w:shd w:val="clear" w:color="auto" w:fill="auto"/>
          </w:tcPr>
          <w:p w14:paraId="1109CFE0"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100,3</w:t>
            </w:r>
          </w:p>
        </w:tc>
      </w:tr>
      <w:tr w:rsidR="00971F29" w:rsidRPr="003F1259" w14:paraId="05E0C710" w14:textId="77777777" w:rsidTr="00971F29">
        <w:trPr>
          <w:trHeight w:val="288"/>
        </w:trPr>
        <w:tc>
          <w:tcPr>
            <w:tcW w:w="3875" w:type="dxa"/>
            <w:shd w:val="clear" w:color="auto" w:fill="auto"/>
            <w:vAlign w:val="center"/>
            <w:hideMark/>
          </w:tcPr>
          <w:p w14:paraId="670849F9" w14:textId="77777777" w:rsidR="00971F29" w:rsidRPr="003F1259" w:rsidRDefault="00971F29" w:rsidP="00971F29">
            <w:pPr>
              <w:spacing w:after="0"/>
              <w:ind w:firstLineChars="217" w:firstLine="477"/>
              <w:rPr>
                <w:rFonts w:ascii="Sylfaen" w:hAnsi="Sylfaen" w:cs="Arial"/>
                <w:bCs/>
              </w:rPr>
            </w:pPr>
            <w:r w:rsidRPr="003F1259">
              <w:rPr>
                <w:rFonts w:ascii="Sylfaen" w:hAnsi="Sylfaen" w:cs="Arial"/>
                <w:bCs/>
              </w:rPr>
              <w:t>გრანტები</w:t>
            </w:r>
          </w:p>
        </w:tc>
        <w:tc>
          <w:tcPr>
            <w:tcW w:w="1620" w:type="dxa"/>
            <w:shd w:val="clear" w:color="auto" w:fill="auto"/>
          </w:tcPr>
          <w:p w14:paraId="440AB058"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189 038,0</w:t>
            </w:r>
          </w:p>
        </w:tc>
        <w:tc>
          <w:tcPr>
            <w:tcW w:w="1620" w:type="dxa"/>
            <w:shd w:val="clear" w:color="auto" w:fill="auto"/>
          </w:tcPr>
          <w:p w14:paraId="691C0678"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201 473,6</w:t>
            </w:r>
          </w:p>
        </w:tc>
        <w:tc>
          <w:tcPr>
            <w:tcW w:w="1530" w:type="dxa"/>
            <w:shd w:val="clear" w:color="auto" w:fill="auto"/>
          </w:tcPr>
          <w:p w14:paraId="73311603"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12 435,6</w:t>
            </w:r>
          </w:p>
        </w:tc>
        <w:tc>
          <w:tcPr>
            <w:tcW w:w="1530" w:type="dxa"/>
            <w:shd w:val="clear" w:color="auto" w:fill="auto"/>
          </w:tcPr>
          <w:p w14:paraId="3D266AEC"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106,6</w:t>
            </w:r>
          </w:p>
        </w:tc>
      </w:tr>
      <w:tr w:rsidR="00971F29" w:rsidRPr="003F1259" w14:paraId="6D82B367" w14:textId="77777777" w:rsidTr="00971F29">
        <w:trPr>
          <w:trHeight w:val="288"/>
        </w:trPr>
        <w:tc>
          <w:tcPr>
            <w:tcW w:w="3875" w:type="dxa"/>
            <w:shd w:val="clear" w:color="auto" w:fill="auto"/>
            <w:vAlign w:val="center"/>
            <w:hideMark/>
          </w:tcPr>
          <w:p w14:paraId="1B4176CC" w14:textId="77777777" w:rsidR="00971F29" w:rsidRPr="003F1259" w:rsidRDefault="00971F29" w:rsidP="00971F29">
            <w:pPr>
              <w:spacing w:after="0"/>
              <w:ind w:firstLineChars="217" w:firstLine="477"/>
              <w:rPr>
                <w:rFonts w:ascii="Sylfaen" w:hAnsi="Sylfaen" w:cs="Arial"/>
                <w:bCs/>
              </w:rPr>
            </w:pPr>
            <w:r w:rsidRPr="003F1259">
              <w:rPr>
                <w:rFonts w:ascii="Sylfaen" w:hAnsi="Sylfaen" w:cs="Arial"/>
                <w:bCs/>
              </w:rPr>
              <w:t>სხვა შემოსავლები</w:t>
            </w:r>
          </w:p>
        </w:tc>
        <w:tc>
          <w:tcPr>
            <w:tcW w:w="1620" w:type="dxa"/>
            <w:shd w:val="clear" w:color="auto" w:fill="auto"/>
          </w:tcPr>
          <w:p w14:paraId="39773C9D"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112 650,0</w:t>
            </w:r>
          </w:p>
        </w:tc>
        <w:tc>
          <w:tcPr>
            <w:tcW w:w="1620" w:type="dxa"/>
            <w:shd w:val="clear" w:color="auto" w:fill="auto"/>
          </w:tcPr>
          <w:p w14:paraId="2E5D17F8"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147 776,</w:t>
            </w:r>
            <w:r>
              <w:rPr>
                <w:rFonts w:ascii="Sylfaen" w:hAnsi="Sylfaen" w:cs="Arial"/>
                <w:bCs/>
                <w:color w:val="000000"/>
                <w:lang w:val="ka-GE"/>
              </w:rPr>
              <w:t>2</w:t>
            </w:r>
          </w:p>
        </w:tc>
        <w:tc>
          <w:tcPr>
            <w:tcW w:w="1530" w:type="dxa"/>
            <w:shd w:val="clear" w:color="auto" w:fill="auto"/>
          </w:tcPr>
          <w:p w14:paraId="446D6321"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35 126,</w:t>
            </w:r>
            <w:r>
              <w:rPr>
                <w:rFonts w:ascii="Sylfaen" w:hAnsi="Sylfaen" w:cs="Arial"/>
                <w:bCs/>
                <w:color w:val="000000"/>
                <w:lang w:val="ka-GE"/>
              </w:rPr>
              <w:t>2</w:t>
            </w:r>
          </w:p>
        </w:tc>
        <w:tc>
          <w:tcPr>
            <w:tcW w:w="1530" w:type="dxa"/>
            <w:shd w:val="clear" w:color="auto" w:fill="auto"/>
          </w:tcPr>
          <w:p w14:paraId="3380C141" w14:textId="77777777" w:rsidR="00971F29" w:rsidRPr="009F3703" w:rsidRDefault="00971F29" w:rsidP="00971F29">
            <w:pPr>
              <w:spacing w:after="0"/>
              <w:jc w:val="right"/>
              <w:rPr>
                <w:rFonts w:ascii="Sylfaen" w:hAnsi="Sylfaen" w:cs="Arial"/>
                <w:bCs/>
                <w:color w:val="000000"/>
                <w:lang w:val="ka-GE"/>
              </w:rPr>
            </w:pPr>
            <w:r w:rsidRPr="009F3703">
              <w:rPr>
                <w:rFonts w:ascii="Sylfaen" w:hAnsi="Sylfaen" w:cs="Arial"/>
                <w:bCs/>
                <w:color w:val="000000"/>
                <w:lang w:val="ka-GE"/>
              </w:rPr>
              <w:t>131,2</w:t>
            </w:r>
          </w:p>
        </w:tc>
      </w:tr>
    </w:tbl>
    <w:p w14:paraId="4A29599F" w14:textId="77777777" w:rsidR="00310DBA" w:rsidRDefault="00310DBA" w:rsidP="00310DBA">
      <w:pPr>
        <w:ind w:firstLine="720"/>
        <w:jc w:val="both"/>
        <w:rPr>
          <w:rFonts w:ascii="Sylfaen" w:hAnsi="Sylfaen" w:cs="Sylfaen"/>
          <w:b/>
          <w:lang w:val="ka-GE"/>
        </w:rPr>
      </w:pPr>
    </w:p>
    <w:p w14:paraId="2F60157C" w14:textId="77777777" w:rsidR="00310DBA" w:rsidRPr="003F1259" w:rsidRDefault="00310DBA" w:rsidP="00310DBA">
      <w:pPr>
        <w:jc w:val="both"/>
        <w:rPr>
          <w:rFonts w:ascii="Sylfaen" w:hAnsi="Sylfaen" w:cs="Arial"/>
          <w:lang w:val="ka-GE"/>
        </w:rPr>
      </w:pPr>
      <w:r w:rsidRPr="003F1259">
        <w:rPr>
          <w:rFonts w:ascii="Sylfaen" w:hAnsi="Sylfaen" w:cs="Sylfaen"/>
          <w:b/>
          <w:lang w:val="ka-GE"/>
        </w:rPr>
        <w:t>გადასახადების</w:t>
      </w:r>
      <w:r w:rsidRPr="003F1259">
        <w:rPr>
          <w:rFonts w:ascii="Sylfaen" w:hAnsi="Sylfaen" w:cs="Sylfaen"/>
          <w:b/>
        </w:rPr>
        <w:t xml:space="preserve"> </w:t>
      </w:r>
      <w:r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მაჩვენებელი</w:t>
      </w:r>
      <w:r w:rsidR="00B8786F" w:rsidRPr="003F1259">
        <w:rPr>
          <w:rFonts w:ascii="Sylfaen" w:hAnsi="Sylfaen" w:cs="Arial"/>
          <w:lang w:val="ka-GE"/>
        </w:rPr>
        <w:t xml:space="preserve"> </w:t>
      </w:r>
      <w:r w:rsidR="00B8786F" w:rsidRPr="003F1259">
        <w:rPr>
          <w:rFonts w:ascii="Sylfaen" w:hAnsi="Sylfaen" w:cs="Sylfaen"/>
          <w:lang w:val="ka-GE"/>
        </w:rPr>
        <w:t>განისაზღვრა</w:t>
      </w:r>
      <w:r w:rsidR="00B8786F" w:rsidRPr="003F1259">
        <w:rPr>
          <w:rFonts w:ascii="Sylfaen" w:hAnsi="Sylfaen" w:cs="Arial"/>
          <w:lang w:val="ka-GE"/>
        </w:rPr>
        <w:t xml:space="preserve"> </w:t>
      </w:r>
      <w:r w:rsidR="00B8786F">
        <w:rPr>
          <w:rFonts w:ascii="Sylfaen" w:hAnsi="Sylfaen" w:cs="Arial"/>
        </w:rPr>
        <w:t>2 </w:t>
      </w:r>
      <w:r w:rsidR="00B8786F">
        <w:rPr>
          <w:rFonts w:ascii="Sylfaen" w:hAnsi="Sylfaen" w:cs="Arial"/>
          <w:lang w:val="ka-GE"/>
        </w:rPr>
        <w:t>652 820</w:t>
      </w:r>
      <w:r w:rsidR="00B8786F" w:rsidRPr="003F1259">
        <w:rPr>
          <w:rFonts w:ascii="Sylfaen" w:hAnsi="Sylfaen" w:cs="Arial"/>
          <w:lang w:val="ka-GE"/>
        </w:rPr>
        <w:t xml:space="preserve">.0 ათასი </w:t>
      </w:r>
      <w:r w:rsidR="00B8786F" w:rsidRPr="003F1259">
        <w:rPr>
          <w:rFonts w:ascii="Sylfaen" w:hAnsi="Sylfaen" w:cs="Sylfaen"/>
          <w:lang w:val="ka-GE"/>
        </w:rPr>
        <w:t>ლარით</w:t>
      </w:r>
      <w:r w:rsidR="00B8786F" w:rsidRPr="003F1259">
        <w:rPr>
          <w:rFonts w:ascii="Sylfaen" w:hAnsi="Sylfaen" w:cs="Arial"/>
          <w:lang w:val="ka-GE"/>
        </w:rPr>
        <w:t xml:space="preserve">, </w:t>
      </w:r>
      <w:r w:rsidR="00B8786F" w:rsidRPr="003F1259">
        <w:rPr>
          <w:rFonts w:ascii="Sylfaen" w:hAnsi="Sylfaen" w:cs="Sylfaen"/>
          <w:lang w:val="ka-GE"/>
        </w:rPr>
        <w:t>საანგარიშო</w:t>
      </w:r>
      <w:r w:rsidR="00B8786F" w:rsidRPr="003F1259">
        <w:rPr>
          <w:rFonts w:ascii="Sylfaen" w:hAnsi="Sylfaen" w:cs="Arial"/>
          <w:lang w:val="ka-GE"/>
        </w:rPr>
        <w:t xml:space="preserve"> </w:t>
      </w:r>
      <w:r w:rsidR="00B8786F" w:rsidRPr="003F1259">
        <w:rPr>
          <w:rFonts w:ascii="Sylfaen" w:hAnsi="Sylfaen" w:cs="Sylfaen"/>
          <w:lang w:val="ka-GE"/>
        </w:rPr>
        <w:t>პერიოდში</w:t>
      </w:r>
      <w:r w:rsidR="00B8786F" w:rsidRPr="003F1259">
        <w:rPr>
          <w:rFonts w:ascii="Sylfaen" w:hAnsi="Sylfaen" w:cs="Arial"/>
          <w:lang w:val="ka-GE"/>
        </w:rPr>
        <w:t xml:space="preserve"> </w:t>
      </w:r>
      <w:r w:rsidR="00B8786F" w:rsidRPr="003F1259">
        <w:rPr>
          <w:rFonts w:ascii="Sylfaen" w:hAnsi="Sylfaen" w:cs="Sylfaen"/>
          <w:lang w:val="ka-GE"/>
        </w:rPr>
        <w:t>მობილიზებულ</w:t>
      </w:r>
      <w:r w:rsidR="00B8786F" w:rsidRPr="003F1259">
        <w:rPr>
          <w:rFonts w:ascii="Sylfaen" w:hAnsi="Sylfaen" w:cs="Arial"/>
          <w:lang w:val="ka-GE"/>
        </w:rPr>
        <w:t xml:space="preserve"> </w:t>
      </w:r>
      <w:r w:rsidR="00B8786F" w:rsidRPr="003F1259">
        <w:rPr>
          <w:rFonts w:ascii="Sylfaen" w:hAnsi="Sylfaen" w:cs="Sylfaen"/>
          <w:lang w:val="ka-GE"/>
        </w:rPr>
        <w:t>იქნა</w:t>
      </w:r>
      <w:r w:rsidR="00B8786F" w:rsidRPr="003F1259">
        <w:rPr>
          <w:rFonts w:ascii="Sylfaen" w:hAnsi="Sylfaen" w:cs="Arial"/>
          <w:lang w:val="ka-GE"/>
        </w:rPr>
        <w:t xml:space="preserve"> </w:t>
      </w:r>
      <w:r w:rsidR="00B8786F">
        <w:rPr>
          <w:rFonts w:ascii="Sylfaen" w:hAnsi="Sylfaen" w:cs="Arial"/>
        </w:rPr>
        <w:t xml:space="preserve"> 2 </w:t>
      </w:r>
      <w:r w:rsidR="00B8786F">
        <w:rPr>
          <w:rFonts w:ascii="Sylfaen" w:hAnsi="Sylfaen" w:cs="Arial"/>
          <w:lang w:val="ka-GE"/>
        </w:rPr>
        <w:t>661 329</w:t>
      </w:r>
      <w:r w:rsidR="00B8786F">
        <w:rPr>
          <w:rFonts w:ascii="Sylfaen" w:hAnsi="Sylfaen" w:cs="Arial"/>
        </w:rPr>
        <w:t xml:space="preserve">.5 </w:t>
      </w:r>
      <w:r w:rsidR="00B8786F" w:rsidRPr="003F1259">
        <w:rPr>
          <w:rFonts w:ascii="Sylfaen" w:hAnsi="Sylfaen" w:cs="Arial"/>
          <w:lang w:val="ka-GE"/>
        </w:rPr>
        <w:t xml:space="preserve">ათასი </w:t>
      </w:r>
      <w:r w:rsidR="00B8786F" w:rsidRPr="003F1259">
        <w:rPr>
          <w:rFonts w:ascii="Sylfaen" w:hAnsi="Sylfaen" w:cs="Sylfaen"/>
          <w:lang w:val="ka-GE"/>
        </w:rPr>
        <w:t>ლარი</w:t>
      </w:r>
      <w:r w:rsidR="00B8786F" w:rsidRPr="003F1259">
        <w:rPr>
          <w:rFonts w:ascii="Sylfaen" w:hAnsi="Sylfaen" w:cs="Arial"/>
          <w:lang w:val="ka-GE"/>
        </w:rPr>
        <w:t xml:space="preserve">, </w:t>
      </w:r>
      <w:r w:rsidR="00B8786F" w:rsidRPr="003F1259">
        <w:rPr>
          <w:rFonts w:ascii="Sylfaen" w:hAnsi="Sylfaen" w:cs="Sylfaen"/>
          <w:lang w:val="ka-GE"/>
        </w:rPr>
        <w:t>ანუ</w:t>
      </w:r>
      <w:r w:rsidR="00B8786F"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მაჩვენებლის</w:t>
      </w:r>
      <w:r w:rsidR="00B8786F" w:rsidRPr="003F1259">
        <w:rPr>
          <w:rFonts w:ascii="Sylfaen" w:hAnsi="Sylfaen" w:cs="Arial"/>
          <w:lang w:val="ka-GE"/>
        </w:rPr>
        <w:t xml:space="preserve"> </w:t>
      </w:r>
      <w:r w:rsidR="00B8786F">
        <w:rPr>
          <w:rFonts w:ascii="Sylfaen" w:hAnsi="Sylfaen" w:cs="Arial"/>
        </w:rPr>
        <w:t>100.3</w:t>
      </w:r>
      <w:r w:rsidR="00B8786F" w:rsidRPr="003F1259">
        <w:rPr>
          <w:rFonts w:ascii="Sylfaen" w:hAnsi="Sylfaen" w:cs="Arial"/>
          <w:lang w:val="ka-GE"/>
        </w:rPr>
        <w:t>%.</w:t>
      </w:r>
    </w:p>
    <w:p w14:paraId="1424FF08" w14:textId="77777777" w:rsidR="008B3B84" w:rsidRDefault="007D7B9F" w:rsidP="00310DBA">
      <w:pPr>
        <w:jc w:val="both"/>
        <w:rPr>
          <w:rFonts w:ascii="Sylfaen" w:hAnsi="Sylfaen" w:cs="Arial"/>
          <w:lang w:val="ka-GE"/>
        </w:rPr>
      </w:pPr>
      <w:r w:rsidRPr="003F1259">
        <w:rPr>
          <w:rFonts w:ascii="Sylfaen" w:hAnsi="Sylfaen" w:cs="Sylfaen"/>
          <w:b/>
          <w:lang w:val="ka-GE"/>
        </w:rPr>
        <w:t>გრანტების</w:t>
      </w:r>
      <w:r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მაჩვენებელი</w:t>
      </w:r>
      <w:r w:rsidR="00B8786F" w:rsidRPr="003F1259">
        <w:rPr>
          <w:rFonts w:ascii="Sylfaen" w:hAnsi="Sylfaen" w:cs="Arial"/>
          <w:lang w:val="ka-GE"/>
        </w:rPr>
        <w:t xml:space="preserve"> </w:t>
      </w:r>
      <w:r w:rsidR="00B8786F" w:rsidRPr="003F1259">
        <w:rPr>
          <w:rFonts w:ascii="Sylfaen" w:hAnsi="Sylfaen" w:cs="Sylfaen"/>
          <w:lang w:val="ka-GE"/>
        </w:rPr>
        <w:t>განისაზღვრა</w:t>
      </w:r>
      <w:r w:rsidR="00B8786F" w:rsidRPr="003F1259">
        <w:rPr>
          <w:rFonts w:ascii="Sylfaen" w:hAnsi="Sylfaen" w:cs="Arial"/>
          <w:lang w:val="ka-GE"/>
        </w:rPr>
        <w:t xml:space="preserve"> </w:t>
      </w:r>
      <w:r w:rsidR="00B8786F">
        <w:rPr>
          <w:rFonts w:ascii="Sylfaen" w:hAnsi="Sylfaen" w:cs="Arial"/>
        </w:rPr>
        <w:t xml:space="preserve"> </w:t>
      </w:r>
      <w:r w:rsidR="00B8786F">
        <w:rPr>
          <w:rFonts w:ascii="Sylfaen" w:hAnsi="Sylfaen" w:cs="Arial"/>
          <w:lang w:val="ka-GE"/>
        </w:rPr>
        <w:t>189 038.0</w:t>
      </w:r>
      <w:r w:rsidR="00B8786F">
        <w:rPr>
          <w:rFonts w:ascii="Sylfaen" w:hAnsi="Sylfaen" w:cs="Arial"/>
        </w:rPr>
        <w:t xml:space="preserve"> </w:t>
      </w:r>
      <w:r w:rsidR="00B8786F" w:rsidRPr="003F1259">
        <w:rPr>
          <w:rFonts w:ascii="Sylfaen" w:hAnsi="Sylfaen" w:cs="Arial"/>
          <w:lang w:val="ka-GE"/>
        </w:rPr>
        <w:t xml:space="preserve"> ათასი </w:t>
      </w:r>
      <w:r w:rsidR="00B8786F" w:rsidRPr="003F1259">
        <w:rPr>
          <w:rFonts w:ascii="Sylfaen" w:hAnsi="Sylfaen" w:cs="Sylfaen"/>
          <w:lang w:val="ka-GE"/>
        </w:rPr>
        <w:t>ლარით</w:t>
      </w:r>
      <w:r w:rsidR="00B8786F" w:rsidRPr="003F1259">
        <w:rPr>
          <w:rFonts w:ascii="Sylfaen" w:hAnsi="Sylfaen" w:cs="Arial"/>
          <w:lang w:val="ka-GE"/>
        </w:rPr>
        <w:t xml:space="preserve">, </w:t>
      </w:r>
      <w:r w:rsidR="00B8786F" w:rsidRPr="003F1259">
        <w:rPr>
          <w:rFonts w:ascii="Sylfaen" w:hAnsi="Sylfaen" w:cs="Sylfaen"/>
          <w:lang w:val="ka-GE"/>
        </w:rPr>
        <w:t>საანგარიშო</w:t>
      </w:r>
      <w:r w:rsidR="00B8786F" w:rsidRPr="003F1259">
        <w:rPr>
          <w:rFonts w:ascii="Sylfaen" w:hAnsi="Sylfaen" w:cs="Arial"/>
          <w:lang w:val="ka-GE"/>
        </w:rPr>
        <w:t xml:space="preserve"> </w:t>
      </w:r>
      <w:r w:rsidR="00B8786F" w:rsidRPr="003F1259">
        <w:rPr>
          <w:rFonts w:ascii="Sylfaen" w:hAnsi="Sylfaen" w:cs="Sylfaen"/>
          <w:lang w:val="ka-GE"/>
        </w:rPr>
        <w:t>პერიოდში</w:t>
      </w:r>
      <w:r w:rsidR="00B8786F" w:rsidRPr="003F1259">
        <w:rPr>
          <w:rFonts w:ascii="Sylfaen" w:hAnsi="Sylfaen" w:cs="Arial"/>
          <w:lang w:val="ka-GE"/>
        </w:rPr>
        <w:t xml:space="preserve"> </w:t>
      </w:r>
      <w:r w:rsidR="00B8786F" w:rsidRPr="003F1259">
        <w:rPr>
          <w:rFonts w:ascii="Sylfaen" w:hAnsi="Sylfaen" w:cs="Sylfaen"/>
          <w:lang w:val="ka-GE"/>
        </w:rPr>
        <w:t>მობილიზებულ</w:t>
      </w:r>
      <w:r w:rsidR="00B8786F" w:rsidRPr="003F1259">
        <w:rPr>
          <w:rFonts w:ascii="Sylfaen" w:hAnsi="Sylfaen" w:cs="Arial"/>
          <w:lang w:val="ka-GE"/>
        </w:rPr>
        <w:t xml:space="preserve"> </w:t>
      </w:r>
      <w:r w:rsidR="00B8786F" w:rsidRPr="003F1259">
        <w:rPr>
          <w:rFonts w:ascii="Sylfaen" w:hAnsi="Sylfaen" w:cs="Sylfaen"/>
          <w:lang w:val="ka-GE"/>
        </w:rPr>
        <w:t xml:space="preserve">იქნა </w:t>
      </w:r>
      <w:r w:rsidR="00B8786F">
        <w:rPr>
          <w:rFonts w:ascii="Sylfaen" w:hAnsi="Sylfaen" w:cs="Sylfaen"/>
          <w:lang w:val="ka-GE"/>
        </w:rPr>
        <w:t>201</w:t>
      </w:r>
      <w:r w:rsidR="00B8786F">
        <w:rPr>
          <w:rFonts w:ascii="Sylfaen" w:hAnsi="Sylfaen" w:cs="Arial"/>
          <w:lang w:val="ka-GE"/>
        </w:rPr>
        <w:t xml:space="preserve"> 473.6</w:t>
      </w:r>
      <w:r w:rsidR="00B8786F">
        <w:rPr>
          <w:rFonts w:ascii="Sylfaen" w:hAnsi="Sylfaen" w:cs="Arial"/>
        </w:rPr>
        <w:t xml:space="preserve"> </w:t>
      </w:r>
      <w:r w:rsidR="00B8786F" w:rsidRPr="003F1259">
        <w:rPr>
          <w:rFonts w:ascii="Sylfaen" w:hAnsi="Sylfaen" w:cs="Sylfaen"/>
          <w:lang w:val="ka-GE"/>
        </w:rPr>
        <w:t>ათასი</w:t>
      </w:r>
      <w:r w:rsidR="00B8786F" w:rsidRPr="003F1259">
        <w:rPr>
          <w:rFonts w:ascii="Sylfaen" w:hAnsi="Sylfaen" w:cs="Arial"/>
          <w:lang w:val="ka-GE"/>
        </w:rPr>
        <w:t xml:space="preserve"> </w:t>
      </w:r>
      <w:r w:rsidR="00B8786F" w:rsidRPr="003F1259">
        <w:rPr>
          <w:rFonts w:ascii="Sylfaen" w:hAnsi="Sylfaen" w:cs="Sylfaen"/>
          <w:lang w:val="ka-GE"/>
        </w:rPr>
        <w:t>ლარი</w:t>
      </w:r>
      <w:r w:rsidR="00B8786F" w:rsidRPr="00402D5E">
        <w:rPr>
          <w:rFonts w:ascii="Sylfaen" w:hAnsi="Sylfaen" w:cs="Sylfaen"/>
          <w:lang w:val="ka-GE"/>
        </w:rPr>
        <w:t xml:space="preserve"> (მათ შორის, „საქართველოს 202</w:t>
      </w:r>
      <w:r w:rsidR="00B8786F">
        <w:rPr>
          <w:rFonts w:ascii="Sylfaen" w:hAnsi="Sylfaen" w:cs="Sylfaen"/>
          <w:lang w:val="ka-GE"/>
        </w:rPr>
        <w:t>1</w:t>
      </w:r>
      <w:r w:rsidR="00B8786F" w:rsidRPr="00402D5E">
        <w:rPr>
          <w:rFonts w:ascii="Sylfaen" w:hAnsi="Sylfaen" w:cs="Sylfaen"/>
          <w:lang w:val="ka-GE"/>
        </w:rPr>
        <w:t xml:space="preserve"> წლის სახელმწიფო ბიუჯეტის შესახებ“ საქართველოს კანონის 35-ე მუხლის შესაბამისად საჯარო სამართლის იურიდიული პირების მიერ სახელმწიფო ბიუჯეტში მიმართული სახსრები - 1</w:t>
      </w:r>
      <w:r w:rsidR="00B8786F">
        <w:rPr>
          <w:rFonts w:ascii="Sylfaen" w:hAnsi="Sylfaen" w:cs="Sylfaen"/>
          <w:lang w:val="ka-GE"/>
        </w:rPr>
        <w:t>7</w:t>
      </w:r>
      <w:r w:rsidR="00B8786F" w:rsidRPr="00402D5E">
        <w:rPr>
          <w:rFonts w:ascii="Sylfaen" w:hAnsi="Sylfaen" w:cs="Sylfaen"/>
          <w:lang w:val="ka-GE"/>
        </w:rPr>
        <w:t xml:space="preserve"> </w:t>
      </w:r>
      <w:r w:rsidR="00B8786F">
        <w:rPr>
          <w:rFonts w:ascii="Sylfaen" w:hAnsi="Sylfaen" w:cs="Sylfaen"/>
          <w:lang w:val="ka-GE"/>
        </w:rPr>
        <w:t>993</w:t>
      </w:r>
      <w:r w:rsidR="00B8786F" w:rsidRPr="00402D5E">
        <w:rPr>
          <w:rFonts w:ascii="Sylfaen" w:hAnsi="Sylfaen" w:cs="Sylfaen"/>
          <w:lang w:val="ka-GE"/>
        </w:rPr>
        <w:t>.</w:t>
      </w:r>
      <w:r w:rsidR="00B8786F">
        <w:rPr>
          <w:rFonts w:ascii="Sylfaen" w:hAnsi="Sylfaen" w:cs="Sylfaen"/>
          <w:lang w:val="ka-GE"/>
        </w:rPr>
        <w:t>6</w:t>
      </w:r>
      <w:r w:rsidR="00B8786F" w:rsidRPr="00402D5E">
        <w:rPr>
          <w:rFonts w:ascii="Sylfaen" w:hAnsi="Sylfaen" w:cs="Sylfaen"/>
          <w:lang w:val="ka-GE"/>
        </w:rPr>
        <w:t xml:space="preserve">  ათასი ლარი),</w:t>
      </w:r>
      <w:r w:rsidR="00B8786F" w:rsidRPr="003F1259">
        <w:rPr>
          <w:rFonts w:ascii="Sylfaen" w:hAnsi="Sylfaen" w:cs="Arial"/>
          <w:lang w:val="ka-GE"/>
        </w:rPr>
        <w:t xml:space="preserve"> </w:t>
      </w:r>
      <w:r w:rsidR="00B8786F" w:rsidRPr="003F1259">
        <w:rPr>
          <w:rFonts w:ascii="Sylfaen" w:hAnsi="Sylfaen" w:cs="Sylfaen"/>
          <w:lang w:val="ka-GE"/>
        </w:rPr>
        <w:t>ანუ</w:t>
      </w:r>
      <w:r w:rsidR="00B8786F" w:rsidRPr="003F1259">
        <w:rPr>
          <w:rFonts w:ascii="Sylfaen" w:hAnsi="Sylfaen" w:cs="Arial"/>
          <w:lang w:val="ka-GE"/>
        </w:rPr>
        <w:t xml:space="preserve"> </w:t>
      </w:r>
      <w:r w:rsidR="00B8786F" w:rsidRPr="003F1259">
        <w:rPr>
          <w:rFonts w:ascii="Sylfaen" w:hAnsi="Sylfaen" w:cs="Sylfaen"/>
          <w:lang w:val="ka-GE"/>
        </w:rPr>
        <w:t>საპროგნოზო</w:t>
      </w:r>
      <w:r w:rsidR="00B8786F" w:rsidRPr="003F1259">
        <w:rPr>
          <w:rFonts w:ascii="Sylfaen" w:hAnsi="Sylfaen" w:cs="Arial"/>
          <w:lang w:val="ka-GE"/>
        </w:rPr>
        <w:t xml:space="preserve"> </w:t>
      </w:r>
      <w:r w:rsidR="00B8786F" w:rsidRPr="003F1259">
        <w:rPr>
          <w:rFonts w:ascii="Sylfaen" w:hAnsi="Sylfaen" w:cs="Sylfaen"/>
          <w:lang w:val="ka-GE"/>
        </w:rPr>
        <w:t>მაჩვენებლის</w:t>
      </w:r>
      <w:r w:rsidR="00B8786F" w:rsidRPr="003F1259">
        <w:rPr>
          <w:rFonts w:ascii="Sylfaen" w:hAnsi="Sylfaen" w:cs="Arial"/>
          <w:lang w:val="ka-GE"/>
        </w:rPr>
        <w:t xml:space="preserve"> </w:t>
      </w:r>
      <w:r w:rsidR="00B8786F">
        <w:rPr>
          <w:rFonts w:ascii="Sylfaen" w:hAnsi="Sylfaen" w:cs="Arial"/>
          <w:lang w:val="ka-GE"/>
        </w:rPr>
        <w:t xml:space="preserve"> 106.6</w:t>
      </w:r>
      <w:r w:rsidR="00B8786F" w:rsidRPr="00E84847">
        <w:rPr>
          <w:rFonts w:ascii="Sylfaen" w:hAnsi="Sylfaen" w:cs="Arial"/>
          <w:lang w:val="ka-GE"/>
        </w:rPr>
        <w:t>%</w:t>
      </w:r>
      <w:r w:rsidR="00B8786F" w:rsidRPr="003F1259">
        <w:rPr>
          <w:rFonts w:ascii="Sylfaen" w:hAnsi="Sylfaen" w:cs="Arial"/>
          <w:lang w:val="ka-GE"/>
        </w:rPr>
        <w:t>.</w:t>
      </w:r>
    </w:p>
    <w:p w14:paraId="6A58863C" w14:textId="77777777" w:rsidR="00310DBA" w:rsidRPr="003F1259" w:rsidRDefault="00310DBA" w:rsidP="00310DBA">
      <w:pPr>
        <w:jc w:val="both"/>
        <w:rPr>
          <w:rFonts w:ascii="Sylfaen" w:hAnsi="Sylfaen" w:cs="Arial"/>
          <w:lang w:val="ka-GE"/>
        </w:rPr>
      </w:pPr>
      <w:r w:rsidRPr="003F1259">
        <w:rPr>
          <w:rFonts w:ascii="Sylfaen" w:hAnsi="Sylfaen" w:cs="Sylfaen"/>
          <w:b/>
          <w:lang w:val="ka-GE"/>
        </w:rPr>
        <w:t>სხვა</w:t>
      </w:r>
      <w:r w:rsidRPr="003F1259">
        <w:rPr>
          <w:rFonts w:ascii="Sylfaen" w:hAnsi="Sylfaen" w:cs="Arial"/>
          <w:b/>
          <w:lang w:val="ka-GE"/>
        </w:rPr>
        <w:t xml:space="preserve"> </w:t>
      </w:r>
      <w:r w:rsidRPr="003F1259">
        <w:rPr>
          <w:rFonts w:ascii="Sylfaen" w:hAnsi="Sylfaen" w:cs="Arial"/>
          <w:b/>
        </w:rPr>
        <w:t xml:space="preserve"> </w:t>
      </w:r>
      <w:r w:rsidRPr="003F1259">
        <w:rPr>
          <w:rFonts w:ascii="Sylfaen" w:hAnsi="Sylfaen" w:cs="Sylfaen"/>
          <w:b/>
          <w:lang w:val="ka-GE"/>
        </w:rPr>
        <w:t>შემოსავლების</w:t>
      </w:r>
      <w:r w:rsidRPr="003F1259">
        <w:rPr>
          <w:rFonts w:ascii="Sylfaen" w:hAnsi="Sylfaen" w:cs="Arial"/>
          <w:lang w:val="ka-GE"/>
        </w:rPr>
        <w:t xml:space="preserve">  </w:t>
      </w:r>
      <w:r w:rsidR="00971F29" w:rsidRPr="003F1259">
        <w:rPr>
          <w:rFonts w:ascii="Sylfaen" w:hAnsi="Sylfaen" w:cs="Sylfaen"/>
          <w:lang w:val="ka-GE"/>
        </w:rPr>
        <w:t>საპროგნოზო</w:t>
      </w:r>
      <w:r w:rsidR="00971F29" w:rsidRPr="003F1259">
        <w:rPr>
          <w:rFonts w:ascii="Sylfaen" w:hAnsi="Sylfaen" w:cs="Arial"/>
          <w:lang w:val="ka-GE"/>
        </w:rPr>
        <w:t xml:space="preserve"> </w:t>
      </w:r>
      <w:r w:rsidR="00971F29" w:rsidRPr="003F1259">
        <w:rPr>
          <w:rFonts w:ascii="Sylfaen" w:hAnsi="Sylfaen" w:cs="Sylfaen"/>
          <w:lang w:val="ka-GE"/>
        </w:rPr>
        <w:t>მაჩვენებელი</w:t>
      </w:r>
      <w:r w:rsidR="00971F29" w:rsidRPr="003F1259">
        <w:rPr>
          <w:rFonts w:ascii="Sylfaen" w:hAnsi="Sylfaen" w:cs="Arial"/>
          <w:lang w:val="ka-GE"/>
        </w:rPr>
        <w:t xml:space="preserve"> </w:t>
      </w:r>
      <w:r w:rsidR="00971F29" w:rsidRPr="003F1259">
        <w:rPr>
          <w:rFonts w:ascii="Sylfaen" w:hAnsi="Sylfaen" w:cs="Sylfaen"/>
          <w:lang w:val="ka-GE"/>
        </w:rPr>
        <w:t>განისაზღვრა</w:t>
      </w:r>
      <w:r w:rsidR="00971F29" w:rsidRPr="003F1259">
        <w:rPr>
          <w:rFonts w:ascii="Sylfaen" w:hAnsi="Sylfaen" w:cs="Arial"/>
          <w:lang w:val="ka-GE"/>
        </w:rPr>
        <w:t xml:space="preserve"> </w:t>
      </w:r>
      <w:r w:rsidR="00971F29">
        <w:rPr>
          <w:rFonts w:ascii="Sylfaen" w:hAnsi="Sylfaen" w:cs="Arial"/>
          <w:lang w:val="ka-GE"/>
        </w:rPr>
        <w:t>112 650.0</w:t>
      </w:r>
      <w:r w:rsidR="00971F29">
        <w:rPr>
          <w:rFonts w:ascii="Sylfaen" w:hAnsi="Sylfaen" w:cs="Arial"/>
        </w:rPr>
        <w:t xml:space="preserve"> </w:t>
      </w:r>
      <w:r w:rsidR="00971F29" w:rsidRPr="003F1259">
        <w:rPr>
          <w:rFonts w:ascii="Sylfaen" w:hAnsi="Sylfaen" w:cs="Arial"/>
          <w:lang w:val="ka-GE"/>
        </w:rPr>
        <w:t xml:space="preserve">ათასი </w:t>
      </w:r>
      <w:r w:rsidR="00971F29" w:rsidRPr="003F1259">
        <w:rPr>
          <w:rFonts w:ascii="Sylfaen" w:hAnsi="Sylfaen" w:cs="Sylfaen"/>
          <w:lang w:val="ka-GE"/>
        </w:rPr>
        <w:t>ლარის</w:t>
      </w:r>
      <w:r w:rsidR="00971F29" w:rsidRPr="003F1259">
        <w:rPr>
          <w:rFonts w:ascii="Sylfaen" w:hAnsi="Sylfaen" w:cs="Arial"/>
          <w:lang w:val="ka-GE"/>
        </w:rPr>
        <w:t xml:space="preserve"> </w:t>
      </w:r>
      <w:r w:rsidR="00971F29" w:rsidRPr="003F1259">
        <w:rPr>
          <w:rFonts w:ascii="Sylfaen" w:hAnsi="Sylfaen" w:cs="Sylfaen"/>
          <w:lang w:val="ka-GE"/>
        </w:rPr>
        <w:t>ოდენობით</w:t>
      </w:r>
      <w:r w:rsidR="00971F29" w:rsidRPr="003F1259">
        <w:rPr>
          <w:rFonts w:ascii="Sylfaen" w:hAnsi="Sylfaen" w:cs="Arial"/>
          <w:lang w:val="ka-GE"/>
        </w:rPr>
        <w:t xml:space="preserve">,  </w:t>
      </w:r>
      <w:r w:rsidR="00971F29" w:rsidRPr="003F1259">
        <w:rPr>
          <w:rFonts w:ascii="Sylfaen" w:hAnsi="Sylfaen" w:cs="Sylfaen"/>
          <w:lang w:val="ka-GE"/>
        </w:rPr>
        <w:t>მობილიზებულ</w:t>
      </w:r>
      <w:r w:rsidR="00971F29" w:rsidRPr="003F1259">
        <w:rPr>
          <w:rFonts w:ascii="Sylfaen" w:hAnsi="Sylfaen" w:cs="Arial"/>
          <w:lang w:val="ka-GE"/>
        </w:rPr>
        <w:t xml:space="preserve"> </w:t>
      </w:r>
      <w:r w:rsidR="00971F29" w:rsidRPr="003F1259">
        <w:rPr>
          <w:rFonts w:ascii="Sylfaen" w:hAnsi="Sylfaen" w:cs="Sylfaen"/>
          <w:lang w:val="ka-GE"/>
        </w:rPr>
        <w:t>იქნა</w:t>
      </w:r>
      <w:r w:rsidR="00971F29" w:rsidRPr="003F1259">
        <w:rPr>
          <w:rFonts w:ascii="Sylfaen" w:hAnsi="Sylfaen" w:cs="Arial"/>
          <w:lang w:val="ka-GE"/>
        </w:rPr>
        <w:t xml:space="preserve"> </w:t>
      </w:r>
      <w:r w:rsidR="00971F29">
        <w:rPr>
          <w:rFonts w:ascii="Sylfaen" w:hAnsi="Sylfaen" w:cs="Arial"/>
          <w:lang w:val="ka-GE"/>
        </w:rPr>
        <w:t>147 776.2</w:t>
      </w:r>
      <w:r w:rsidR="00971F29">
        <w:rPr>
          <w:rFonts w:ascii="Sylfaen" w:hAnsi="Sylfaen" w:cs="Arial"/>
        </w:rPr>
        <w:t xml:space="preserve"> </w:t>
      </w:r>
      <w:r w:rsidR="00971F29" w:rsidRPr="003F1259">
        <w:rPr>
          <w:rFonts w:ascii="Sylfaen" w:hAnsi="Sylfaen" w:cs="Sylfaen"/>
          <w:lang w:val="ka-GE"/>
        </w:rPr>
        <w:t>ათასი</w:t>
      </w:r>
      <w:r w:rsidR="00971F29" w:rsidRPr="003F1259">
        <w:rPr>
          <w:rFonts w:ascii="Sylfaen" w:hAnsi="Sylfaen" w:cs="Arial"/>
          <w:lang w:val="ka-GE"/>
        </w:rPr>
        <w:t xml:space="preserve"> </w:t>
      </w:r>
      <w:r w:rsidR="00971F29" w:rsidRPr="003F1259">
        <w:rPr>
          <w:rFonts w:ascii="Sylfaen" w:hAnsi="Sylfaen" w:cs="Sylfaen"/>
          <w:lang w:val="ka-GE"/>
        </w:rPr>
        <w:t>ლარი</w:t>
      </w:r>
      <w:r w:rsidR="00971F29" w:rsidRPr="003F1259">
        <w:rPr>
          <w:rFonts w:ascii="Sylfaen" w:hAnsi="Sylfaen" w:cs="Arial"/>
          <w:lang w:val="ka-GE"/>
        </w:rPr>
        <w:t xml:space="preserve">, </w:t>
      </w:r>
      <w:r w:rsidR="00971F29" w:rsidRPr="003F1259">
        <w:rPr>
          <w:rFonts w:ascii="Sylfaen" w:hAnsi="Sylfaen" w:cs="Sylfaen"/>
          <w:lang w:val="ka-GE"/>
        </w:rPr>
        <w:t>ანუ</w:t>
      </w:r>
      <w:r w:rsidR="00971F29" w:rsidRPr="003F1259">
        <w:rPr>
          <w:rFonts w:ascii="Sylfaen" w:hAnsi="Sylfaen" w:cs="Arial"/>
          <w:lang w:val="ka-GE"/>
        </w:rPr>
        <w:t xml:space="preserve"> </w:t>
      </w:r>
      <w:r w:rsidR="00971F29" w:rsidRPr="003F1259">
        <w:rPr>
          <w:rFonts w:ascii="Sylfaen" w:hAnsi="Sylfaen" w:cs="Sylfaen"/>
          <w:lang w:val="ka-GE"/>
        </w:rPr>
        <w:t>საპროგნოზო</w:t>
      </w:r>
      <w:r w:rsidR="00971F29" w:rsidRPr="003F1259">
        <w:rPr>
          <w:rFonts w:ascii="Sylfaen" w:hAnsi="Sylfaen" w:cs="Arial"/>
          <w:lang w:val="ka-GE"/>
        </w:rPr>
        <w:t xml:space="preserve"> </w:t>
      </w:r>
      <w:r w:rsidR="00971F29" w:rsidRPr="003F1259">
        <w:rPr>
          <w:rFonts w:ascii="Sylfaen" w:hAnsi="Sylfaen" w:cs="Sylfaen"/>
          <w:lang w:val="ka-GE"/>
        </w:rPr>
        <w:t>მაჩვენებლის</w:t>
      </w:r>
      <w:r w:rsidR="00971F29" w:rsidRPr="003F1259">
        <w:rPr>
          <w:rFonts w:ascii="Sylfaen" w:hAnsi="Sylfaen" w:cs="Arial"/>
          <w:lang w:val="ka-GE"/>
        </w:rPr>
        <w:t xml:space="preserve"> </w:t>
      </w:r>
      <w:r w:rsidR="00971F29">
        <w:rPr>
          <w:rFonts w:ascii="Sylfaen" w:hAnsi="Sylfaen" w:cs="Arial"/>
        </w:rPr>
        <w:t>131.2</w:t>
      </w:r>
      <w:r w:rsidR="00971F29" w:rsidRPr="003F1259">
        <w:rPr>
          <w:rFonts w:ascii="Sylfaen" w:hAnsi="Sylfaen" w:cs="Arial"/>
          <w:lang w:val="ka-GE"/>
        </w:rPr>
        <w:t>%.</w:t>
      </w:r>
    </w:p>
    <w:p w14:paraId="61228BB4" w14:textId="77777777" w:rsidR="00B8786F" w:rsidRPr="003F1259" w:rsidRDefault="00B8786F" w:rsidP="00B8786F">
      <w:pPr>
        <w:jc w:val="both"/>
        <w:rPr>
          <w:rFonts w:ascii="Sylfaen" w:hAnsi="Sylfaen"/>
          <w:lang w:val="ka-GE"/>
        </w:rPr>
      </w:pPr>
      <w:r w:rsidRPr="003F1259">
        <w:rPr>
          <w:rFonts w:ascii="Sylfaen" w:hAnsi="Sylfaen" w:cs="Sylfaen"/>
          <w:b/>
          <w:lang w:val="ka-GE"/>
        </w:rPr>
        <w:t>არაფინანსური</w:t>
      </w:r>
      <w:r w:rsidRPr="003F1259">
        <w:rPr>
          <w:rFonts w:ascii="Sylfaen" w:hAnsi="Sylfaen"/>
          <w:b/>
          <w:lang w:val="ka-GE"/>
        </w:rPr>
        <w:t xml:space="preserve"> </w:t>
      </w:r>
      <w:r w:rsidRPr="003F1259">
        <w:rPr>
          <w:rFonts w:ascii="Sylfaen" w:hAnsi="Sylfaen" w:cs="Sylfaen"/>
          <w:b/>
          <w:lang w:val="ka-GE"/>
        </w:rPr>
        <w:t>აქტივების</w:t>
      </w:r>
      <w:r w:rsidRPr="003F1259">
        <w:rPr>
          <w:rFonts w:ascii="Sylfaen" w:hAnsi="Sylfaen"/>
          <w:lang w:val="ka-GE"/>
        </w:rPr>
        <w:t xml:space="preserve"> </w:t>
      </w:r>
      <w:r w:rsidRPr="003F1259">
        <w:rPr>
          <w:rFonts w:ascii="Sylfaen" w:hAnsi="Sylfaen"/>
        </w:rPr>
        <w:t xml:space="preserve"> </w:t>
      </w:r>
      <w:r w:rsidRPr="003F1259">
        <w:rPr>
          <w:rFonts w:ascii="Sylfaen" w:hAnsi="Sylfaen" w:cs="Sylfaen"/>
          <w:lang w:val="ka-GE"/>
        </w:rPr>
        <w:t>კლებიდან</w:t>
      </w:r>
      <w:r w:rsidRPr="003F1259">
        <w:rPr>
          <w:rFonts w:ascii="Sylfaen" w:hAnsi="Sylfaen"/>
          <w:lang w:val="ka-GE"/>
        </w:rPr>
        <w:t xml:space="preserve"> </w:t>
      </w:r>
      <w:r w:rsidRPr="003F1259">
        <w:rPr>
          <w:rFonts w:ascii="Sylfaen" w:hAnsi="Sylfaen" w:cs="Sylfaen"/>
          <w:lang w:val="ka-GE"/>
        </w:rPr>
        <w:t>მობილიზებულ</w:t>
      </w:r>
      <w:r w:rsidRPr="003F1259">
        <w:rPr>
          <w:rFonts w:ascii="Sylfaen" w:hAnsi="Sylfaen"/>
          <w:lang w:val="ka-GE"/>
        </w:rPr>
        <w:t xml:space="preserve"> </w:t>
      </w:r>
      <w:r w:rsidRPr="003F1259">
        <w:rPr>
          <w:rFonts w:ascii="Sylfaen" w:hAnsi="Sylfaen" w:cs="Sylfaen"/>
          <w:lang w:val="ka-GE"/>
        </w:rPr>
        <w:t>იქნა</w:t>
      </w:r>
      <w:r w:rsidRPr="003F1259">
        <w:rPr>
          <w:rFonts w:ascii="Sylfaen" w:hAnsi="Sylfaen"/>
          <w:lang w:val="ka-GE"/>
        </w:rPr>
        <w:t xml:space="preserve"> </w:t>
      </w:r>
      <w:r>
        <w:rPr>
          <w:rFonts w:ascii="Sylfaen" w:hAnsi="Sylfaen"/>
          <w:lang w:val="ka-GE"/>
        </w:rPr>
        <w:t xml:space="preserve">18 719.6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sidRPr="003F1259">
        <w:rPr>
          <w:rFonts w:ascii="Sylfaen" w:hAnsi="Sylfaen" w:cs="Sylfaen"/>
          <w:lang w:val="ka-GE"/>
        </w:rPr>
        <w:t>რაც</w:t>
      </w:r>
      <w:r w:rsidRPr="003F1259">
        <w:rPr>
          <w:rFonts w:ascii="Sylfaen" w:hAnsi="Sylfaen"/>
          <w:lang w:val="ka-GE"/>
        </w:rPr>
        <w:t xml:space="preserve"> </w:t>
      </w:r>
      <w:r w:rsidRPr="003F1259">
        <w:rPr>
          <w:rFonts w:ascii="Sylfaen" w:hAnsi="Sylfaen" w:cs="Sylfaen"/>
          <w:lang w:val="ka-GE"/>
        </w:rPr>
        <w:t>საპროგნოზო</w:t>
      </w:r>
      <w:r w:rsidRPr="003F1259">
        <w:rPr>
          <w:rFonts w:ascii="Sylfaen" w:hAnsi="Sylfaen"/>
          <w:lang w:val="ka-GE"/>
        </w:rPr>
        <w:t xml:space="preserve"> </w:t>
      </w:r>
      <w:r w:rsidRPr="003F1259">
        <w:rPr>
          <w:rFonts w:ascii="Sylfaen" w:hAnsi="Sylfaen" w:cs="Sylfaen"/>
          <w:lang w:val="ka-GE"/>
        </w:rPr>
        <w:t>მაჩვენებელის</w:t>
      </w:r>
      <w:r w:rsidRPr="003F1259">
        <w:rPr>
          <w:rFonts w:ascii="Sylfaen" w:hAnsi="Sylfaen"/>
          <w:lang w:val="ka-GE"/>
        </w:rPr>
        <w:t xml:space="preserve"> (</w:t>
      </w:r>
      <w:r>
        <w:rPr>
          <w:rFonts w:ascii="Sylfaen" w:hAnsi="Sylfaen"/>
        </w:rPr>
        <w:t>3</w:t>
      </w:r>
      <w:r>
        <w:rPr>
          <w:rFonts w:ascii="Sylfaen" w:hAnsi="Sylfaen"/>
          <w:lang w:val="ka-GE"/>
        </w:rPr>
        <w:t>2</w:t>
      </w:r>
      <w:r>
        <w:rPr>
          <w:rFonts w:ascii="Sylfaen" w:hAnsi="Sylfaen"/>
        </w:rPr>
        <w:t xml:space="preserve"> 000</w:t>
      </w:r>
      <w:r w:rsidRPr="003F1259">
        <w:rPr>
          <w:rFonts w:ascii="Sylfaen" w:hAnsi="Sylfaen"/>
          <w:lang w:val="ka-GE"/>
        </w:rPr>
        <w:t>.0</w:t>
      </w:r>
      <w:r w:rsidRPr="003F1259">
        <w:rPr>
          <w:rFonts w:ascii="Sylfaen" w:hAnsi="Sylfaen"/>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Pr>
          <w:rFonts w:ascii="Sylfaen" w:hAnsi="Sylfaen"/>
          <w:lang w:val="ka-GE"/>
        </w:rPr>
        <w:t>58.5</w:t>
      </w:r>
      <w:r w:rsidRPr="003F1259">
        <w:rPr>
          <w:rFonts w:ascii="Sylfaen" w:hAnsi="Sylfaen"/>
          <w:lang w:val="ka-GE"/>
        </w:rPr>
        <w:t>%-</w:t>
      </w:r>
      <w:r w:rsidRPr="003F1259">
        <w:rPr>
          <w:rFonts w:ascii="Sylfaen" w:hAnsi="Sylfaen" w:cs="Sylfaen"/>
          <w:lang w:val="ka-GE"/>
        </w:rPr>
        <w:t>ია</w:t>
      </w:r>
      <w:r w:rsidRPr="003F1259">
        <w:rPr>
          <w:rFonts w:ascii="Sylfaen" w:hAnsi="Sylfaen"/>
          <w:lang w:val="ka-GE"/>
        </w:rPr>
        <w:t>.</w:t>
      </w:r>
    </w:p>
    <w:p w14:paraId="0556656A" w14:textId="77777777" w:rsidR="00310DBA" w:rsidRDefault="00B8786F" w:rsidP="00B8786F">
      <w:pPr>
        <w:jc w:val="both"/>
        <w:rPr>
          <w:rFonts w:ascii="Sylfaen" w:hAnsi="Sylfaen" w:cs="Sylfaen"/>
          <w:sz w:val="28"/>
          <w:szCs w:val="28"/>
        </w:rPr>
      </w:pPr>
      <w:r w:rsidRPr="003F1259">
        <w:rPr>
          <w:rFonts w:ascii="Sylfaen" w:hAnsi="Sylfaen" w:cs="Sylfaen"/>
          <w:b/>
          <w:lang w:val="ka-GE"/>
        </w:rPr>
        <w:t>ფინანსური</w:t>
      </w:r>
      <w:r w:rsidRPr="003F1259">
        <w:rPr>
          <w:rFonts w:ascii="Sylfaen" w:hAnsi="Sylfaen"/>
          <w:b/>
          <w:lang w:val="ka-GE"/>
        </w:rPr>
        <w:t xml:space="preserve"> </w:t>
      </w:r>
      <w:r w:rsidRPr="003F1259">
        <w:rPr>
          <w:rFonts w:ascii="Sylfaen" w:hAnsi="Sylfaen" w:cs="Sylfaen"/>
          <w:b/>
          <w:lang w:val="ka-GE"/>
        </w:rPr>
        <w:t>აქტივების</w:t>
      </w:r>
      <w:r w:rsidRPr="003F1259">
        <w:rPr>
          <w:rFonts w:ascii="Sylfaen" w:hAnsi="Sylfaen"/>
          <w:lang w:val="ka-GE"/>
        </w:rPr>
        <w:t xml:space="preserve"> </w:t>
      </w:r>
      <w:r w:rsidRPr="003F1259">
        <w:rPr>
          <w:rFonts w:ascii="Sylfaen" w:hAnsi="Sylfaen" w:cs="Sylfaen"/>
          <w:lang w:val="ka-GE"/>
        </w:rPr>
        <w:t>კლებიდან</w:t>
      </w:r>
      <w:r w:rsidRPr="003F1259">
        <w:rPr>
          <w:rFonts w:ascii="Sylfaen" w:hAnsi="Sylfaen"/>
          <w:lang w:val="ka-GE"/>
        </w:rPr>
        <w:t xml:space="preserve"> </w:t>
      </w:r>
      <w:r w:rsidRPr="003F1259">
        <w:rPr>
          <w:rFonts w:ascii="Sylfaen" w:hAnsi="Sylfaen" w:cs="Sylfaen"/>
          <w:lang w:val="ka-GE"/>
        </w:rPr>
        <w:t>მობილიზებულ</w:t>
      </w:r>
      <w:r w:rsidRPr="003F1259">
        <w:rPr>
          <w:rFonts w:ascii="Sylfaen" w:hAnsi="Sylfaen"/>
          <w:lang w:val="ka-GE"/>
        </w:rPr>
        <w:t xml:space="preserve"> </w:t>
      </w:r>
      <w:r w:rsidRPr="003F1259">
        <w:rPr>
          <w:rFonts w:ascii="Sylfaen" w:hAnsi="Sylfaen" w:cs="Sylfaen"/>
          <w:lang w:val="ka-GE"/>
        </w:rPr>
        <w:t>იქნა</w:t>
      </w:r>
      <w:r w:rsidRPr="003F1259">
        <w:rPr>
          <w:rFonts w:ascii="Sylfaen" w:hAnsi="Sylfaen"/>
          <w:lang w:val="ka-GE"/>
        </w:rPr>
        <w:t xml:space="preserve"> </w:t>
      </w:r>
      <w:r>
        <w:rPr>
          <w:rFonts w:ascii="Sylfaen" w:hAnsi="Sylfaen"/>
          <w:lang w:val="ka-GE"/>
        </w:rPr>
        <w:t>20 002.5</w:t>
      </w:r>
      <w:r w:rsidRPr="003F1259">
        <w:rPr>
          <w:rFonts w:ascii="Sylfaen" w:hAnsi="Sylfaen"/>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sidRPr="003F1259">
        <w:rPr>
          <w:rFonts w:ascii="Sylfaen" w:hAnsi="Sylfaen" w:cs="Sylfaen"/>
          <w:lang w:val="ka-GE"/>
        </w:rPr>
        <w:t>რაც</w:t>
      </w:r>
      <w:r w:rsidRPr="003F1259">
        <w:rPr>
          <w:rFonts w:ascii="Sylfaen" w:hAnsi="Sylfaen"/>
          <w:lang w:val="ka-GE"/>
        </w:rPr>
        <w:t xml:space="preserve"> </w:t>
      </w:r>
      <w:r w:rsidRPr="003F1259">
        <w:rPr>
          <w:rFonts w:ascii="Sylfaen" w:hAnsi="Sylfaen" w:cs="Sylfaen"/>
          <w:lang w:val="ka-GE"/>
        </w:rPr>
        <w:t>საპროგნოზო</w:t>
      </w:r>
      <w:r w:rsidRPr="003F1259">
        <w:rPr>
          <w:rFonts w:ascii="Sylfaen" w:hAnsi="Sylfaen"/>
          <w:lang w:val="ka-GE"/>
        </w:rPr>
        <w:t xml:space="preserve"> </w:t>
      </w:r>
      <w:r w:rsidRPr="003F1259">
        <w:rPr>
          <w:rFonts w:ascii="Sylfaen" w:hAnsi="Sylfaen" w:cs="Sylfaen"/>
          <w:lang w:val="ka-GE"/>
        </w:rPr>
        <w:t>მაჩვენებლის</w:t>
      </w:r>
      <w:r w:rsidRPr="003F1259">
        <w:rPr>
          <w:rFonts w:ascii="Sylfaen" w:hAnsi="Sylfaen"/>
          <w:lang w:val="ka-GE"/>
        </w:rPr>
        <w:t xml:space="preserve"> (</w:t>
      </w:r>
      <w:r>
        <w:rPr>
          <w:rFonts w:ascii="Sylfaen" w:hAnsi="Sylfaen"/>
          <w:lang w:val="ka-GE"/>
        </w:rPr>
        <w:t>18 100.0</w:t>
      </w:r>
      <w:r w:rsidRPr="003F1259">
        <w:rPr>
          <w:rFonts w:ascii="Sylfaen" w:hAnsi="Sylfaen"/>
          <w:lang w:val="ka-GE"/>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Pr>
          <w:rFonts w:ascii="Sylfaen" w:hAnsi="Sylfaen"/>
          <w:lang w:val="ka-GE"/>
        </w:rPr>
        <w:t>110.5</w:t>
      </w:r>
      <w:r w:rsidRPr="003F1259">
        <w:rPr>
          <w:rFonts w:ascii="Sylfaen" w:hAnsi="Sylfaen"/>
          <w:lang w:val="ka-GE"/>
        </w:rPr>
        <w:t>%-</w:t>
      </w:r>
      <w:r w:rsidRPr="003F1259">
        <w:rPr>
          <w:rFonts w:ascii="Sylfaen" w:hAnsi="Sylfaen" w:cs="Sylfaen"/>
          <w:lang w:val="ka-GE"/>
        </w:rPr>
        <w:t>ია</w:t>
      </w:r>
      <w:r w:rsidRPr="003F1259">
        <w:rPr>
          <w:rFonts w:ascii="Sylfaen" w:hAnsi="Sylfaen"/>
          <w:lang w:val="ka-GE"/>
        </w:rPr>
        <w:t>.</w:t>
      </w:r>
    </w:p>
    <w:p w14:paraId="5E7D51FF" w14:textId="77777777" w:rsidR="00CF01C8" w:rsidRPr="00650A5E" w:rsidRDefault="00CF01C8" w:rsidP="00CF01C8">
      <w:pPr>
        <w:pStyle w:val="ListParagraph"/>
        <w:spacing w:line="360" w:lineRule="auto"/>
        <w:ind w:left="0"/>
        <w:jc w:val="both"/>
        <w:rPr>
          <w:rFonts w:ascii="Sylfaen" w:hAnsi="Sylfaen"/>
          <w:b/>
          <w:szCs w:val="24"/>
          <w:lang w:val="ka-GE"/>
        </w:rPr>
      </w:pPr>
      <w:r w:rsidRPr="00650A5E">
        <w:rPr>
          <w:rFonts w:ascii="Sylfaen" w:hAnsi="Sylfaen"/>
          <w:b/>
          <w:szCs w:val="24"/>
          <w:lang w:val="ka-GE"/>
        </w:rPr>
        <w:t>სახელმწიფო ვალის აღება და დაფარვა</w:t>
      </w:r>
    </w:p>
    <w:p w14:paraId="08BF9036" w14:textId="77777777" w:rsidR="009D14A3" w:rsidRPr="00650A5E" w:rsidRDefault="009D14A3" w:rsidP="009D14A3">
      <w:pPr>
        <w:spacing w:after="0" w:line="240" w:lineRule="auto"/>
        <w:jc w:val="both"/>
        <w:rPr>
          <w:rFonts w:ascii="Sylfaen" w:hAnsi="Sylfaen"/>
          <w:noProof/>
          <w:lang w:val="ka-GE"/>
        </w:rPr>
      </w:pPr>
      <w:r w:rsidRPr="00650A5E">
        <w:rPr>
          <w:rFonts w:ascii="Sylfaen" w:hAnsi="Sylfaen" w:cs="Sylfaen"/>
          <w:noProof/>
          <w:lang w:val="pt-BR"/>
        </w:rPr>
        <w:lastRenderedPageBreak/>
        <w:t>ვალდებულებების</w:t>
      </w:r>
      <w:r w:rsidRPr="00650A5E">
        <w:rPr>
          <w:rFonts w:ascii="Sylfaen" w:hAnsi="Sylfaen"/>
          <w:noProof/>
          <w:lang w:val="pt-BR"/>
        </w:rPr>
        <w:t xml:space="preserve"> </w:t>
      </w:r>
      <w:r w:rsidRPr="00650A5E">
        <w:rPr>
          <w:rFonts w:ascii="Sylfaen" w:hAnsi="Sylfaen" w:cs="Sylfaen"/>
          <w:noProof/>
          <w:lang w:val="pt-BR"/>
        </w:rPr>
        <w:t>ზრდამ</w:t>
      </w:r>
      <w:r w:rsidRPr="00650A5E">
        <w:rPr>
          <w:rFonts w:ascii="Sylfaen" w:hAnsi="Sylfaen"/>
          <w:noProof/>
          <w:lang w:val="pt-BR"/>
        </w:rPr>
        <w:t xml:space="preserve"> </w:t>
      </w:r>
      <w:r w:rsidRPr="00650A5E">
        <w:rPr>
          <w:rFonts w:ascii="Sylfaen" w:hAnsi="Sylfaen" w:cs="Sylfaen"/>
          <w:noProof/>
          <w:lang w:val="pt-BR"/>
        </w:rPr>
        <w:t>საანგარიშო</w:t>
      </w:r>
      <w:r w:rsidRPr="00650A5E">
        <w:rPr>
          <w:rFonts w:ascii="Sylfaen" w:hAnsi="Sylfaen"/>
          <w:noProof/>
          <w:lang w:val="pt-BR"/>
        </w:rPr>
        <w:t xml:space="preserve"> </w:t>
      </w:r>
      <w:r w:rsidRPr="00650A5E">
        <w:rPr>
          <w:rFonts w:ascii="Sylfaen" w:hAnsi="Sylfaen" w:cs="Sylfaen"/>
          <w:noProof/>
          <w:lang w:val="pt-BR"/>
        </w:rPr>
        <w:t>პერიოდში</w:t>
      </w:r>
      <w:r w:rsidRPr="00650A5E">
        <w:rPr>
          <w:rFonts w:ascii="Sylfaen" w:hAnsi="Sylfaen"/>
          <w:noProof/>
          <w:lang w:val="pt-BR"/>
        </w:rPr>
        <w:t xml:space="preserve"> </w:t>
      </w:r>
      <w:r w:rsidRPr="00650A5E">
        <w:rPr>
          <w:rFonts w:ascii="Sylfaen" w:hAnsi="Sylfaen" w:cs="Sylfaen"/>
          <w:noProof/>
          <w:lang w:val="pt-BR"/>
        </w:rPr>
        <w:t>შეადგინა</w:t>
      </w:r>
      <w:r w:rsidRPr="00650A5E">
        <w:rPr>
          <w:rFonts w:ascii="Sylfaen" w:hAnsi="Sylfaen"/>
          <w:noProof/>
          <w:lang w:val="pt-BR"/>
        </w:rPr>
        <w:t xml:space="preserve"> </w:t>
      </w:r>
      <w:r w:rsidR="00650A5E" w:rsidRPr="00650A5E">
        <w:rPr>
          <w:rFonts w:ascii="Sylfaen" w:hAnsi="Sylfaen"/>
          <w:noProof/>
          <w:lang w:val="pt-BR"/>
        </w:rPr>
        <w:t xml:space="preserve">1 </w:t>
      </w:r>
      <w:r w:rsidR="00650A5E" w:rsidRPr="00650A5E">
        <w:rPr>
          <w:rFonts w:ascii="Sylfaen" w:hAnsi="Sylfaen"/>
          <w:noProof/>
        </w:rPr>
        <w:t>290</w:t>
      </w:r>
      <w:r w:rsidRPr="00650A5E">
        <w:rPr>
          <w:rFonts w:ascii="Sylfaen" w:hAnsi="Sylfaen"/>
          <w:noProof/>
        </w:rPr>
        <w:t xml:space="preserve"> </w:t>
      </w:r>
      <w:r w:rsidR="00650A5E" w:rsidRPr="00650A5E">
        <w:rPr>
          <w:rFonts w:ascii="Sylfaen" w:hAnsi="Sylfaen"/>
          <w:noProof/>
        </w:rPr>
        <w:t>306</w:t>
      </w:r>
      <w:r w:rsidRPr="00650A5E">
        <w:rPr>
          <w:rFonts w:ascii="Sylfaen" w:hAnsi="Sylfaen"/>
          <w:noProof/>
        </w:rPr>
        <w:t>.</w:t>
      </w:r>
      <w:r w:rsidR="00650A5E" w:rsidRPr="00650A5E">
        <w:rPr>
          <w:rFonts w:ascii="Sylfaen" w:hAnsi="Sylfaen"/>
          <w:noProof/>
        </w:rPr>
        <w:t>3</w:t>
      </w:r>
      <w:r w:rsidRPr="00650A5E">
        <w:rPr>
          <w:rFonts w:ascii="Sylfaen" w:hAnsi="Sylfaen"/>
          <w:noProof/>
          <w:lang w:val="pt-BR"/>
        </w:rPr>
        <w:t xml:space="preserve"> </w:t>
      </w:r>
      <w:r w:rsidRPr="00650A5E">
        <w:rPr>
          <w:rFonts w:ascii="Sylfaen" w:hAnsi="Sylfaen" w:cs="Sylfaen"/>
          <w:noProof/>
          <w:lang w:val="pt-BR"/>
        </w:rPr>
        <w:t>ათასი</w:t>
      </w:r>
      <w:r w:rsidRPr="00650A5E">
        <w:rPr>
          <w:rFonts w:ascii="Sylfaen" w:hAnsi="Sylfaen"/>
          <w:noProof/>
          <w:lang w:val="pt-BR"/>
        </w:rPr>
        <w:t xml:space="preserve"> </w:t>
      </w:r>
      <w:r w:rsidRPr="00650A5E">
        <w:rPr>
          <w:rFonts w:ascii="Sylfaen" w:hAnsi="Sylfaen" w:cs="Sylfaen"/>
          <w:noProof/>
          <w:lang w:val="pt-BR"/>
        </w:rPr>
        <w:t>ლარი</w:t>
      </w:r>
      <w:r w:rsidRPr="00650A5E">
        <w:rPr>
          <w:rFonts w:ascii="Sylfaen" w:hAnsi="Sylfaen"/>
          <w:noProof/>
          <w:lang w:val="pt-BR"/>
        </w:rPr>
        <w:t xml:space="preserve">, </w:t>
      </w:r>
      <w:r w:rsidRPr="00650A5E">
        <w:rPr>
          <w:rFonts w:ascii="Sylfaen" w:hAnsi="Sylfaen" w:cs="Sylfaen"/>
          <w:noProof/>
          <w:lang w:val="ka-GE"/>
        </w:rPr>
        <w:t>მათ</w:t>
      </w:r>
      <w:r w:rsidRPr="00650A5E">
        <w:rPr>
          <w:rFonts w:ascii="Sylfaen" w:hAnsi="Sylfaen"/>
          <w:noProof/>
          <w:lang w:val="ka-GE"/>
        </w:rPr>
        <w:t xml:space="preserve"> </w:t>
      </w:r>
      <w:r w:rsidRPr="00650A5E">
        <w:rPr>
          <w:rFonts w:ascii="Sylfaen" w:hAnsi="Sylfaen" w:cs="Sylfaen"/>
          <w:noProof/>
          <w:lang w:val="ka-GE"/>
        </w:rPr>
        <w:t>შორის</w:t>
      </w:r>
      <w:r w:rsidRPr="00650A5E">
        <w:rPr>
          <w:rFonts w:ascii="Sylfaen" w:hAnsi="Sylfaen"/>
          <w:noProof/>
          <w:lang w:val="ka-GE"/>
        </w:rPr>
        <w:t>:</w:t>
      </w:r>
    </w:p>
    <w:p w14:paraId="380C22A9" w14:textId="77777777" w:rsidR="009D14A3" w:rsidRPr="00650A5E" w:rsidRDefault="009D14A3" w:rsidP="009D14A3">
      <w:pPr>
        <w:spacing w:after="0" w:line="240" w:lineRule="auto"/>
        <w:jc w:val="both"/>
        <w:rPr>
          <w:rFonts w:ascii="Sylfaen" w:hAnsi="Sylfaen"/>
          <w:noProof/>
          <w:lang w:val="pt-BR"/>
        </w:rPr>
      </w:pPr>
    </w:p>
    <w:p w14:paraId="449A8C54" w14:textId="2FFA7CCA" w:rsidR="009D14A3" w:rsidRPr="00650A5E" w:rsidRDefault="00650A5E" w:rsidP="009D14A3">
      <w:pPr>
        <w:pStyle w:val="ListParagraph"/>
        <w:numPr>
          <w:ilvl w:val="0"/>
          <w:numId w:val="2"/>
        </w:numPr>
        <w:spacing w:after="0" w:line="240" w:lineRule="auto"/>
        <w:jc w:val="both"/>
        <w:rPr>
          <w:rFonts w:ascii="Sylfaen" w:hAnsi="Sylfaen" w:cs="LitNusx"/>
          <w:noProof/>
          <w:lang w:val="ka-GE"/>
        </w:rPr>
      </w:pPr>
      <w:r w:rsidRPr="00650A5E">
        <w:rPr>
          <w:rFonts w:ascii="Sylfaen" w:hAnsi="Sylfaen" w:cs="LitNusx"/>
          <w:noProof/>
        </w:rPr>
        <w:t>(- 261 130</w:t>
      </w:r>
      <w:r w:rsidR="009D14A3" w:rsidRPr="00650A5E">
        <w:rPr>
          <w:rFonts w:ascii="Sylfaen" w:hAnsi="Sylfaen" w:cs="LitNusx"/>
          <w:noProof/>
        </w:rPr>
        <w:t>.</w:t>
      </w:r>
      <w:r w:rsidRPr="00650A5E">
        <w:rPr>
          <w:rFonts w:ascii="Sylfaen" w:hAnsi="Sylfaen" w:cs="LitNusx"/>
          <w:noProof/>
        </w:rPr>
        <w:t>7)</w:t>
      </w:r>
      <w:r w:rsidR="009D14A3" w:rsidRPr="00650A5E">
        <w:rPr>
          <w:rFonts w:ascii="Sylfaen" w:hAnsi="Sylfaen" w:cs="LitNusx"/>
          <w:noProof/>
          <w:lang w:val="ka-GE"/>
        </w:rPr>
        <w:t xml:space="preserve"> ათასი ლარი</w:t>
      </w:r>
      <w:r w:rsidR="0031358A">
        <w:rPr>
          <w:rStyle w:val="FootnoteReference"/>
          <w:rFonts w:ascii="Sylfaen" w:hAnsi="Sylfaen" w:cs="LitNusx"/>
          <w:noProof/>
          <w:lang w:val="ka-GE"/>
        </w:rPr>
        <w:footnoteReference w:id="1"/>
      </w:r>
      <w:r w:rsidR="009D14A3" w:rsidRPr="00650A5E">
        <w:rPr>
          <w:rFonts w:ascii="Sylfaen" w:hAnsi="Sylfaen" w:cs="LitNusx"/>
          <w:noProof/>
        </w:rPr>
        <w:t xml:space="preserve"> -</w:t>
      </w:r>
      <w:r w:rsidR="009D14A3" w:rsidRPr="00650A5E">
        <w:rPr>
          <w:rFonts w:ascii="Sylfaen" w:hAnsi="Sylfaen" w:cs="LitNusx"/>
          <w:noProof/>
          <w:lang w:val="ka-GE"/>
        </w:rPr>
        <w:t xml:space="preserve"> საშინაო ფასიანი ქაღალდების გამოშვებით წმინდა ზრდა</w:t>
      </w:r>
      <w:r w:rsidR="009D14A3" w:rsidRPr="00650A5E">
        <w:rPr>
          <w:rFonts w:ascii="Sylfaen" w:hAnsi="Sylfaen" w:cs="LitNusx"/>
          <w:noProof/>
        </w:rPr>
        <w:t>;</w:t>
      </w:r>
    </w:p>
    <w:p w14:paraId="780651AC" w14:textId="77777777" w:rsidR="009D14A3" w:rsidRPr="00650A5E" w:rsidRDefault="00650A5E" w:rsidP="009D14A3">
      <w:pPr>
        <w:pStyle w:val="ListParagraph"/>
        <w:numPr>
          <w:ilvl w:val="0"/>
          <w:numId w:val="2"/>
        </w:numPr>
        <w:spacing w:after="0" w:line="240" w:lineRule="auto"/>
        <w:jc w:val="both"/>
        <w:rPr>
          <w:rFonts w:ascii="Sylfaen" w:hAnsi="Sylfaen"/>
          <w:noProof/>
          <w:lang w:val="pt-BR"/>
        </w:rPr>
      </w:pPr>
      <w:r w:rsidRPr="00650A5E">
        <w:rPr>
          <w:rFonts w:ascii="Sylfaen" w:hAnsi="Sylfaen" w:cs="LitNusx"/>
          <w:noProof/>
        </w:rPr>
        <w:t>254</w:t>
      </w:r>
      <w:r w:rsidR="009D14A3" w:rsidRPr="00650A5E">
        <w:rPr>
          <w:rFonts w:ascii="Sylfaen" w:hAnsi="Sylfaen" w:cs="LitNusx"/>
          <w:noProof/>
        </w:rPr>
        <w:t xml:space="preserve"> </w:t>
      </w:r>
      <w:r w:rsidRPr="00650A5E">
        <w:rPr>
          <w:rFonts w:ascii="Sylfaen" w:hAnsi="Sylfaen" w:cs="LitNusx"/>
          <w:noProof/>
        </w:rPr>
        <w:t>359</w:t>
      </w:r>
      <w:r w:rsidR="009D14A3" w:rsidRPr="00650A5E">
        <w:rPr>
          <w:rFonts w:ascii="Sylfaen" w:hAnsi="Sylfaen" w:cs="LitNusx"/>
          <w:noProof/>
        </w:rPr>
        <w:t>.</w:t>
      </w:r>
      <w:r w:rsidRPr="00650A5E">
        <w:rPr>
          <w:rFonts w:ascii="Sylfaen" w:hAnsi="Sylfaen" w:cs="LitNusx"/>
          <w:noProof/>
        </w:rPr>
        <w:t>2</w:t>
      </w:r>
      <w:r w:rsidR="009D14A3" w:rsidRPr="00650A5E">
        <w:rPr>
          <w:rFonts w:ascii="Sylfaen" w:hAnsi="Sylfaen"/>
          <w:noProof/>
          <w:lang w:val="ka-GE"/>
        </w:rPr>
        <w:t xml:space="preserve"> </w:t>
      </w:r>
      <w:r w:rsidR="009D14A3" w:rsidRPr="00650A5E">
        <w:rPr>
          <w:rFonts w:ascii="Sylfaen" w:hAnsi="Sylfaen" w:cs="Sylfaen"/>
          <w:noProof/>
          <w:lang w:val="ka-GE"/>
        </w:rPr>
        <w:t>ათასი</w:t>
      </w:r>
      <w:r w:rsidR="009D14A3" w:rsidRPr="00650A5E">
        <w:rPr>
          <w:rFonts w:ascii="Sylfaen" w:hAnsi="Sylfaen"/>
          <w:noProof/>
          <w:lang w:val="ka-GE"/>
        </w:rPr>
        <w:t xml:space="preserve"> </w:t>
      </w:r>
      <w:r w:rsidR="009D14A3" w:rsidRPr="00650A5E">
        <w:rPr>
          <w:rFonts w:ascii="Sylfaen" w:hAnsi="Sylfaen" w:cs="Sylfaen"/>
          <w:noProof/>
          <w:lang w:val="ka-GE"/>
        </w:rPr>
        <w:t>ლარი</w:t>
      </w:r>
      <w:r w:rsidR="009D14A3" w:rsidRPr="00650A5E">
        <w:rPr>
          <w:rFonts w:ascii="Sylfaen" w:hAnsi="Sylfaen" w:cs="Sylfaen"/>
          <w:noProof/>
        </w:rPr>
        <w:t xml:space="preserve"> - </w:t>
      </w:r>
      <w:r w:rsidR="009D14A3" w:rsidRPr="00650A5E">
        <w:rPr>
          <w:rFonts w:ascii="Sylfaen" w:hAnsi="Sylfaen" w:cs="Sylfaen"/>
          <w:noProof/>
          <w:lang w:val="ka-GE"/>
        </w:rPr>
        <w:t>საერთაშორისო</w:t>
      </w:r>
      <w:r w:rsidR="009D14A3" w:rsidRPr="00650A5E">
        <w:rPr>
          <w:rFonts w:ascii="Sylfaen" w:hAnsi="Sylfaen"/>
          <w:noProof/>
          <w:lang w:val="ka-GE"/>
        </w:rPr>
        <w:t xml:space="preserve"> </w:t>
      </w:r>
      <w:r w:rsidR="009D14A3" w:rsidRPr="00650A5E">
        <w:rPr>
          <w:rFonts w:ascii="Sylfaen" w:hAnsi="Sylfaen" w:cs="Sylfaen"/>
          <w:noProof/>
          <w:lang w:val="ka-GE"/>
        </w:rPr>
        <w:t>საფინანსო</w:t>
      </w:r>
      <w:r w:rsidR="009D14A3" w:rsidRPr="00650A5E">
        <w:rPr>
          <w:rFonts w:ascii="Sylfaen" w:hAnsi="Sylfaen"/>
          <w:noProof/>
          <w:lang w:val="ka-GE"/>
        </w:rPr>
        <w:t xml:space="preserve"> </w:t>
      </w:r>
      <w:r w:rsidR="009D14A3" w:rsidRPr="00650A5E">
        <w:rPr>
          <w:rFonts w:ascii="Sylfaen" w:hAnsi="Sylfaen" w:cs="Sylfaen"/>
          <w:noProof/>
          <w:lang w:val="ka-GE"/>
        </w:rPr>
        <w:t>ორგანიზაციები</w:t>
      </w:r>
      <w:r w:rsidR="009D14A3" w:rsidRPr="00650A5E">
        <w:rPr>
          <w:rFonts w:ascii="Sylfaen" w:hAnsi="Sylfaen" w:cs="Sylfaen"/>
          <w:noProof/>
        </w:rPr>
        <w:t>დან</w:t>
      </w:r>
      <w:r w:rsidR="009D14A3" w:rsidRPr="00650A5E">
        <w:rPr>
          <w:rFonts w:ascii="Sylfaen" w:hAnsi="Sylfaen"/>
          <w:noProof/>
          <w:lang w:val="ka-GE"/>
        </w:rPr>
        <w:t xml:space="preserve"> </w:t>
      </w:r>
      <w:r w:rsidR="009D14A3" w:rsidRPr="00650A5E">
        <w:rPr>
          <w:rFonts w:ascii="Sylfaen" w:hAnsi="Sylfaen" w:cs="Sylfaen"/>
          <w:noProof/>
          <w:lang w:val="ka-GE"/>
        </w:rPr>
        <w:t>და</w:t>
      </w:r>
      <w:r w:rsidR="009D14A3" w:rsidRPr="00650A5E">
        <w:rPr>
          <w:rFonts w:ascii="Sylfaen" w:hAnsi="Sylfaen"/>
          <w:noProof/>
          <w:lang w:val="ka-GE"/>
        </w:rPr>
        <w:t xml:space="preserve"> </w:t>
      </w:r>
      <w:r w:rsidR="009D14A3" w:rsidRPr="00650A5E">
        <w:rPr>
          <w:rFonts w:ascii="Sylfaen" w:hAnsi="Sylfaen" w:cs="Sylfaen"/>
          <w:noProof/>
          <w:lang w:val="ka-GE"/>
        </w:rPr>
        <w:t>სხვა</w:t>
      </w:r>
      <w:r w:rsidR="009D14A3" w:rsidRPr="00650A5E">
        <w:rPr>
          <w:rFonts w:ascii="Sylfaen" w:hAnsi="Sylfaen"/>
          <w:noProof/>
          <w:lang w:val="ka-GE"/>
        </w:rPr>
        <w:t xml:space="preserve"> </w:t>
      </w:r>
      <w:r w:rsidR="009D14A3" w:rsidRPr="00650A5E">
        <w:rPr>
          <w:rFonts w:ascii="Sylfaen" w:hAnsi="Sylfaen" w:cs="Sylfaen"/>
          <w:noProof/>
          <w:lang w:val="ka-GE"/>
        </w:rPr>
        <w:t>სახელმწიფოები</w:t>
      </w:r>
      <w:r w:rsidR="009D14A3" w:rsidRPr="00650A5E">
        <w:rPr>
          <w:rFonts w:ascii="Sylfaen" w:hAnsi="Sylfaen" w:cs="Sylfaen"/>
          <w:noProof/>
        </w:rPr>
        <w:t>ს</w:t>
      </w:r>
      <w:r w:rsidR="009D14A3" w:rsidRPr="00650A5E">
        <w:rPr>
          <w:rFonts w:ascii="Sylfaen" w:hAnsi="Sylfaen"/>
          <w:noProof/>
        </w:rPr>
        <w:t xml:space="preserve"> </w:t>
      </w:r>
      <w:r w:rsidR="009D14A3" w:rsidRPr="00650A5E">
        <w:rPr>
          <w:rFonts w:ascii="Sylfaen" w:hAnsi="Sylfaen" w:cs="Sylfaen"/>
          <w:noProof/>
        </w:rPr>
        <w:t>მთავრობებისგან</w:t>
      </w:r>
      <w:r w:rsidR="009D14A3" w:rsidRPr="00650A5E">
        <w:rPr>
          <w:rFonts w:ascii="Sylfaen" w:hAnsi="Sylfaen"/>
          <w:noProof/>
        </w:rPr>
        <w:t xml:space="preserve"> </w:t>
      </w:r>
      <w:r w:rsidR="009D14A3" w:rsidRPr="00650A5E">
        <w:rPr>
          <w:rFonts w:ascii="Sylfaen" w:hAnsi="Sylfaen" w:cs="Sylfaen"/>
          <w:noProof/>
          <w:lang w:val="ka-GE"/>
        </w:rPr>
        <w:t>მიღებული საინვესტიციო შეღავათიანი</w:t>
      </w:r>
      <w:r w:rsidR="009D14A3" w:rsidRPr="00650A5E">
        <w:rPr>
          <w:rFonts w:ascii="Sylfaen" w:hAnsi="Sylfaen" w:cs="Arial"/>
          <w:b/>
          <w:bCs/>
          <w:lang w:val="ka-GE"/>
        </w:rPr>
        <w:t xml:space="preserve"> </w:t>
      </w:r>
      <w:r w:rsidR="009D14A3" w:rsidRPr="00650A5E">
        <w:rPr>
          <w:rFonts w:ascii="Sylfaen" w:hAnsi="Sylfaen" w:cs="Sylfaen"/>
          <w:noProof/>
          <w:lang w:val="ka-GE"/>
        </w:rPr>
        <w:t>კრედიტები;</w:t>
      </w:r>
    </w:p>
    <w:p w14:paraId="2578278D" w14:textId="77777777" w:rsidR="00CF01C8" w:rsidRPr="00650A5E" w:rsidRDefault="00650A5E" w:rsidP="009D14A3">
      <w:pPr>
        <w:pStyle w:val="ListParagraph"/>
        <w:numPr>
          <w:ilvl w:val="0"/>
          <w:numId w:val="2"/>
        </w:numPr>
        <w:spacing w:after="0" w:line="240" w:lineRule="auto"/>
        <w:jc w:val="both"/>
        <w:rPr>
          <w:rFonts w:ascii="Sylfaen" w:hAnsi="Sylfaen" w:cs="LitNusx"/>
          <w:noProof/>
        </w:rPr>
      </w:pPr>
      <w:r w:rsidRPr="00650A5E">
        <w:rPr>
          <w:rFonts w:ascii="Sylfaen" w:hAnsi="Sylfaen" w:cs="LitNusx"/>
          <w:noProof/>
        </w:rPr>
        <w:t>1 297</w:t>
      </w:r>
      <w:r w:rsidR="009D14A3" w:rsidRPr="00650A5E">
        <w:rPr>
          <w:rFonts w:ascii="Sylfaen" w:hAnsi="Sylfaen" w:cs="LitNusx"/>
          <w:noProof/>
          <w:lang w:val="ka-GE"/>
        </w:rPr>
        <w:t xml:space="preserve"> </w:t>
      </w:r>
      <w:r w:rsidRPr="00650A5E">
        <w:rPr>
          <w:rFonts w:ascii="Sylfaen" w:hAnsi="Sylfaen" w:cs="LitNusx"/>
          <w:noProof/>
        </w:rPr>
        <w:t>077</w:t>
      </w:r>
      <w:r w:rsidR="009D14A3" w:rsidRPr="00650A5E">
        <w:rPr>
          <w:rFonts w:ascii="Sylfaen" w:hAnsi="Sylfaen" w:cs="LitNusx"/>
          <w:noProof/>
          <w:lang w:val="ka-GE"/>
        </w:rPr>
        <w:t>.</w:t>
      </w:r>
      <w:r w:rsidRPr="00650A5E">
        <w:rPr>
          <w:rFonts w:ascii="Sylfaen" w:hAnsi="Sylfaen" w:cs="LitNusx"/>
          <w:noProof/>
        </w:rPr>
        <w:t>8</w:t>
      </w:r>
      <w:r w:rsidR="009D14A3" w:rsidRPr="00650A5E">
        <w:rPr>
          <w:rFonts w:ascii="Sylfaen" w:hAnsi="Sylfaen" w:cs="LitNusx"/>
          <w:noProof/>
        </w:rPr>
        <w:t xml:space="preserve"> ათასი ლარი - ბიუჯეტის მხარდამჭერი კრედიტები.</w:t>
      </w:r>
    </w:p>
    <w:p w14:paraId="0D920DA3" w14:textId="77777777" w:rsidR="00CF01C8" w:rsidRPr="008B3B84" w:rsidRDefault="00CF01C8" w:rsidP="00CF01C8">
      <w:pPr>
        <w:tabs>
          <w:tab w:val="left" w:pos="10080"/>
        </w:tabs>
        <w:spacing w:after="0"/>
        <w:ind w:right="630"/>
        <w:rPr>
          <w:rFonts w:ascii="Sylfaen" w:hAnsi="Sylfaen"/>
          <w:noProof/>
          <w:color w:val="FF0000"/>
          <w:highlight w:val="yellow"/>
          <w:lang w:val="ka-GE"/>
        </w:rPr>
      </w:pPr>
    </w:p>
    <w:p w14:paraId="3721EFA5" w14:textId="77777777" w:rsidR="00CF01C8" w:rsidRPr="00650A5E" w:rsidRDefault="00CF01C8" w:rsidP="00CF01C8">
      <w:pPr>
        <w:jc w:val="both"/>
        <w:rPr>
          <w:rFonts w:ascii="Sylfaen" w:hAnsi="Sylfaen" w:cs="Sylfaen"/>
          <w:b/>
          <w:lang w:val="ka-GE"/>
        </w:rPr>
      </w:pPr>
      <w:r w:rsidRPr="00650A5E">
        <w:rPr>
          <w:rFonts w:ascii="Sylfaen" w:hAnsi="Sylfaen" w:cs="Sylfaen"/>
          <w:b/>
          <w:lang w:val="ka-GE"/>
        </w:rPr>
        <w:t>ვალის მომსახურება და დაფარვა</w:t>
      </w:r>
    </w:p>
    <w:p w14:paraId="2BF36715" w14:textId="77777777" w:rsidR="00CF01C8" w:rsidRPr="00650A5E" w:rsidRDefault="009D14A3" w:rsidP="00CF01C8">
      <w:pPr>
        <w:jc w:val="both"/>
        <w:rPr>
          <w:rFonts w:ascii="Sylfaen" w:hAnsi="Sylfaen" w:cs="Sylfaen"/>
          <w:noProof/>
          <w:lang w:val="pt-BR"/>
        </w:rPr>
      </w:pPr>
      <w:r w:rsidRPr="00650A5E">
        <w:rPr>
          <w:rFonts w:ascii="Sylfaen" w:hAnsi="Sylfaen" w:cs="Sylfaen"/>
          <w:noProof/>
          <w:lang w:val="ka-GE"/>
        </w:rPr>
        <w:t>საანგარიშო პერიოდში</w:t>
      </w:r>
      <w:r w:rsidR="00CF01C8" w:rsidRPr="00650A5E">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650A5E" w:rsidRPr="00650A5E">
        <w:rPr>
          <w:rFonts w:ascii="Sylfaen" w:hAnsi="Sylfaen" w:cs="Sylfaen"/>
          <w:noProof/>
        </w:rPr>
        <w:t>456</w:t>
      </w:r>
      <w:r w:rsidR="00B67CAD" w:rsidRPr="00650A5E">
        <w:rPr>
          <w:rFonts w:ascii="Sylfaen" w:hAnsi="Sylfaen" w:cs="Sylfaen"/>
          <w:noProof/>
          <w:lang w:val="ka-GE"/>
        </w:rPr>
        <w:t xml:space="preserve">.0 </w:t>
      </w:r>
      <w:r w:rsidR="00CF01C8" w:rsidRPr="00650A5E">
        <w:rPr>
          <w:rFonts w:ascii="Sylfaen" w:hAnsi="Sylfaen" w:cs="Sylfaen"/>
          <w:noProof/>
          <w:lang w:val="pt-BR"/>
        </w:rPr>
        <w:t>მლნ ლარი, მათ შორის:</w:t>
      </w:r>
    </w:p>
    <w:p w14:paraId="33C657D0" w14:textId="77777777" w:rsidR="00CF01C8" w:rsidRPr="00650A5E" w:rsidRDefault="00CF01C8" w:rsidP="002A08EF">
      <w:pPr>
        <w:pStyle w:val="ListParagraph"/>
        <w:numPr>
          <w:ilvl w:val="0"/>
          <w:numId w:val="3"/>
        </w:numPr>
        <w:rPr>
          <w:rFonts w:ascii="Sylfaen" w:hAnsi="Sylfaen"/>
          <w:szCs w:val="24"/>
          <w:lang w:val="ka-GE"/>
        </w:rPr>
      </w:pPr>
      <w:r w:rsidRPr="00650A5E">
        <w:rPr>
          <w:rFonts w:ascii="Sylfaen" w:hAnsi="Sylfaen"/>
          <w:szCs w:val="24"/>
          <w:lang w:val="ka-GE"/>
        </w:rPr>
        <w:t xml:space="preserve">საგარეო ვალდებულებები - </w:t>
      </w:r>
      <w:r w:rsidR="00650A5E" w:rsidRPr="00650A5E">
        <w:rPr>
          <w:rFonts w:ascii="Sylfaen" w:hAnsi="Sylfaen"/>
          <w:szCs w:val="24"/>
        </w:rPr>
        <w:t>322</w:t>
      </w:r>
      <w:r w:rsidR="00B67CAD" w:rsidRPr="00650A5E">
        <w:rPr>
          <w:rFonts w:ascii="Sylfaen" w:hAnsi="Sylfaen"/>
          <w:szCs w:val="24"/>
          <w:lang w:val="ka-GE"/>
        </w:rPr>
        <w:t>.</w:t>
      </w:r>
      <w:r w:rsidR="00650A5E" w:rsidRPr="00650A5E">
        <w:rPr>
          <w:rFonts w:ascii="Sylfaen" w:hAnsi="Sylfaen"/>
          <w:szCs w:val="24"/>
        </w:rPr>
        <w:t>6</w:t>
      </w:r>
      <w:r w:rsidRPr="00650A5E">
        <w:rPr>
          <w:rFonts w:ascii="Sylfaen" w:hAnsi="Sylfaen"/>
          <w:szCs w:val="24"/>
          <w:lang w:val="ka-GE"/>
        </w:rPr>
        <w:t xml:space="preserve"> მლნ ლარი</w:t>
      </w:r>
    </w:p>
    <w:p w14:paraId="5B238F77" w14:textId="77777777" w:rsidR="00CF01C8" w:rsidRPr="00650A5E" w:rsidRDefault="00CF01C8" w:rsidP="002A08EF">
      <w:pPr>
        <w:pStyle w:val="ListParagraph"/>
        <w:numPr>
          <w:ilvl w:val="1"/>
          <w:numId w:val="3"/>
        </w:numPr>
        <w:rPr>
          <w:rFonts w:ascii="Sylfaen" w:hAnsi="Sylfaen"/>
          <w:szCs w:val="24"/>
          <w:lang w:val="ka-GE"/>
        </w:rPr>
      </w:pPr>
      <w:r w:rsidRPr="00650A5E">
        <w:rPr>
          <w:rFonts w:ascii="Sylfaen" w:hAnsi="Sylfaen"/>
          <w:szCs w:val="24"/>
          <w:lang w:val="ka-GE"/>
        </w:rPr>
        <w:t xml:space="preserve">მომსახურება - </w:t>
      </w:r>
      <w:r w:rsidR="00B67CAD" w:rsidRPr="00650A5E">
        <w:rPr>
          <w:rFonts w:ascii="Sylfaen" w:hAnsi="Sylfaen"/>
          <w:szCs w:val="24"/>
          <w:lang w:val="ka-GE"/>
        </w:rPr>
        <w:t>5</w:t>
      </w:r>
      <w:r w:rsidR="00650A5E" w:rsidRPr="00650A5E">
        <w:rPr>
          <w:rFonts w:ascii="Sylfaen" w:hAnsi="Sylfaen"/>
          <w:szCs w:val="24"/>
        </w:rPr>
        <w:t>7</w:t>
      </w:r>
      <w:r w:rsidR="00B67CAD" w:rsidRPr="00650A5E">
        <w:rPr>
          <w:rFonts w:ascii="Sylfaen" w:hAnsi="Sylfaen"/>
          <w:szCs w:val="24"/>
          <w:lang w:val="ka-GE"/>
        </w:rPr>
        <w:t>.9</w:t>
      </w:r>
      <w:r w:rsidRPr="00650A5E">
        <w:rPr>
          <w:rFonts w:ascii="Sylfaen" w:hAnsi="Sylfaen"/>
          <w:szCs w:val="24"/>
          <w:lang w:val="ka-GE"/>
        </w:rPr>
        <w:t xml:space="preserve"> მლნ ლარი;</w:t>
      </w:r>
    </w:p>
    <w:p w14:paraId="7E43BE50" w14:textId="77777777" w:rsidR="00CF01C8" w:rsidRPr="00650A5E" w:rsidRDefault="00CF01C8" w:rsidP="002A08EF">
      <w:pPr>
        <w:pStyle w:val="ListParagraph"/>
        <w:numPr>
          <w:ilvl w:val="1"/>
          <w:numId w:val="3"/>
        </w:numPr>
        <w:rPr>
          <w:rFonts w:ascii="Sylfaen" w:hAnsi="Sylfaen"/>
          <w:szCs w:val="24"/>
          <w:lang w:val="ka-GE"/>
        </w:rPr>
      </w:pPr>
      <w:r w:rsidRPr="00650A5E">
        <w:rPr>
          <w:rFonts w:ascii="Sylfaen" w:hAnsi="Sylfaen"/>
          <w:szCs w:val="24"/>
          <w:lang w:val="ka-GE"/>
        </w:rPr>
        <w:t xml:space="preserve">დაფარვა - </w:t>
      </w:r>
      <w:r w:rsidR="00650A5E" w:rsidRPr="00650A5E">
        <w:rPr>
          <w:rFonts w:ascii="Sylfaen" w:hAnsi="Sylfaen"/>
          <w:szCs w:val="24"/>
        </w:rPr>
        <w:t>264</w:t>
      </w:r>
      <w:r w:rsidR="00B67CAD" w:rsidRPr="00650A5E">
        <w:rPr>
          <w:rFonts w:ascii="Sylfaen" w:hAnsi="Sylfaen"/>
          <w:szCs w:val="24"/>
          <w:lang w:val="ka-GE"/>
        </w:rPr>
        <w:t>.</w:t>
      </w:r>
      <w:r w:rsidR="00650A5E" w:rsidRPr="00650A5E">
        <w:rPr>
          <w:rFonts w:ascii="Sylfaen" w:hAnsi="Sylfaen"/>
          <w:szCs w:val="24"/>
        </w:rPr>
        <w:t>7</w:t>
      </w:r>
      <w:r w:rsidRPr="00650A5E">
        <w:rPr>
          <w:rFonts w:ascii="Sylfaen" w:hAnsi="Sylfaen"/>
          <w:szCs w:val="24"/>
          <w:lang w:val="ka-GE"/>
        </w:rPr>
        <w:t xml:space="preserve"> მლნ ლარი;</w:t>
      </w:r>
    </w:p>
    <w:p w14:paraId="07E90D75" w14:textId="77777777" w:rsidR="00CF01C8" w:rsidRPr="00650A5E" w:rsidRDefault="00CF01C8" w:rsidP="002A08EF">
      <w:pPr>
        <w:pStyle w:val="ListParagraph"/>
        <w:numPr>
          <w:ilvl w:val="0"/>
          <w:numId w:val="3"/>
        </w:numPr>
        <w:rPr>
          <w:rFonts w:ascii="Sylfaen" w:hAnsi="Sylfaen"/>
          <w:szCs w:val="24"/>
          <w:lang w:val="ka-GE"/>
        </w:rPr>
      </w:pPr>
      <w:r w:rsidRPr="00650A5E">
        <w:rPr>
          <w:rFonts w:ascii="Sylfaen" w:hAnsi="Sylfaen"/>
          <w:szCs w:val="24"/>
          <w:lang w:val="ka-GE"/>
        </w:rPr>
        <w:t xml:space="preserve">საშინაო ვალდებულები - </w:t>
      </w:r>
      <w:r w:rsidR="00B67CAD" w:rsidRPr="00650A5E">
        <w:rPr>
          <w:rFonts w:ascii="Sylfaen" w:hAnsi="Sylfaen"/>
          <w:szCs w:val="24"/>
          <w:lang w:val="ka-GE"/>
        </w:rPr>
        <w:t>1</w:t>
      </w:r>
      <w:r w:rsidR="00650A5E" w:rsidRPr="00650A5E">
        <w:rPr>
          <w:rFonts w:ascii="Sylfaen" w:hAnsi="Sylfaen"/>
          <w:szCs w:val="24"/>
        </w:rPr>
        <w:t>33</w:t>
      </w:r>
      <w:r w:rsidR="00B67CAD" w:rsidRPr="00650A5E">
        <w:rPr>
          <w:rFonts w:ascii="Sylfaen" w:hAnsi="Sylfaen"/>
          <w:szCs w:val="24"/>
          <w:lang w:val="ka-GE"/>
        </w:rPr>
        <w:t>.</w:t>
      </w:r>
      <w:r w:rsidR="00650A5E" w:rsidRPr="00650A5E">
        <w:rPr>
          <w:rFonts w:ascii="Sylfaen" w:hAnsi="Sylfaen"/>
          <w:szCs w:val="24"/>
        </w:rPr>
        <w:t>4</w:t>
      </w:r>
      <w:r w:rsidRPr="00650A5E">
        <w:rPr>
          <w:rFonts w:ascii="Sylfaen" w:hAnsi="Sylfaen"/>
          <w:szCs w:val="24"/>
          <w:lang w:val="ka-GE"/>
        </w:rPr>
        <w:t xml:space="preserve"> მლნ ლარი;</w:t>
      </w:r>
    </w:p>
    <w:p w14:paraId="12B607DD" w14:textId="77777777" w:rsidR="00CF01C8" w:rsidRPr="00650A5E" w:rsidRDefault="00CF01C8" w:rsidP="002A08EF">
      <w:pPr>
        <w:pStyle w:val="ListParagraph"/>
        <w:numPr>
          <w:ilvl w:val="1"/>
          <w:numId w:val="3"/>
        </w:numPr>
        <w:rPr>
          <w:rFonts w:ascii="Sylfaen" w:hAnsi="Sylfaen"/>
          <w:szCs w:val="24"/>
          <w:lang w:val="ka-GE"/>
        </w:rPr>
      </w:pPr>
      <w:r w:rsidRPr="00650A5E">
        <w:rPr>
          <w:rFonts w:ascii="Sylfaen" w:hAnsi="Sylfaen"/>
          <w:szCs w:val="24"/>
          <w:lang w:val="ka-GE"/>
        </w:rPr>
        <w:t xml:space="preserve">მომსახურება - </w:t>
      </w:r>
      <w:r w:rsidR="00650A5E" w:rsidRPr="00650A5E">
        <w:rPr>
          <w:rFonts w:ascii="Sylfaen" w:hAnsi="Sylfaen"/>
          <w:szCs w:val="24"/>
        </w:rPr>
        <w:t>123</w:t>
      </w:r>
      <w:r w:rsidR="00B67CAD" w:rsidRPr="00650A5E">
        <w:rPr>
          <w:rFonts w:ascii="Sylfaen" w:hAnsi="Sylfaen"/>
          <w:szCs w:val="24"/>
          <w:lang w:val="ka-GE"/>
        </w:rPr>
        <w:t>.</w:t>
      </w:r>
      <w:r w:rsidR="00650A5E" w:rsidRPr="00650A5E">
        <w:rPr>
          <w:rFonts w:ascii="Sylfaen" w:hAnsi="Sylfaen"/>
          <w:szCs w:val="24"/>
        </w:rPr>
        <w:t>4</w:t>
      </w:r>
      <w:r w:rsidRPr="00650A5E">
        <w:rPr>
          <w:rFonts w:ascii="Sylfaen" w:hAnsi="Sylfaen"/>
          <w:szCs w:val="24"/>
          <w:lang w:val="ka-GE"/>
        </w:rPr>
        <w:t xml:space="preserve"> მლნ ლარი;</w:t>
      </w:r>
    </w:p>
    <w:p w14:paraId="6C587243" w14:textId="77777777" w:rsidR="00CF01C8" w:rsidRPr="00650A5E" w:rsidRDefault="00CF01C8" w:rsidP="002A08EF">
      <w:pPr>
        <w:pStyle w:val="ListParagraph"/>
        <w:numPr>
          <w:ilvl w:val="1"/>
          <w:numId w:val="3"/>
        </w:numPr>
        <w:rPr>
          <w:rFonts w:ascii="Sylfaen" w:hAnsi="Sylfaen"/>
          <w:szCs w:val="24"/>
          <w:lang w:val="ka-GE"/>
        </w:rPr>
      </w:pPr>
      <w:r w:rsidRPr="00650A5E">
        <w:rPr>
          <w:rFonts w:ascii="Sylfaen" w:hAnsi="Sylfaen"/>
          <w:szCs w:val="24"/>
          <w:lang w:val="ka-GE"/>
        </w:rPr>
        <w:t xml:space="preserve">დაფარვა - </w:t>
      </w:r>
      <w:r w:rsidR="00B67CAD" w:rsidRPr="00650A5E">
        <w:rPr>
          <w:rFonts w:ascii="Sylfaen" w:hAnsi="Sylfaen"/>
          <w:szCs w:val="24"/>
          <w:lang w:val="ka-GE"/>
        </w:rPr>
        <w:t>10</w:t>
      </w:r>
      <w:r w:rsidRPr="00650A5E">
        <w:rPr>
          <w:rFonts w:ascii="Sylfaen" w:hAnsi="Sylfaen"/>
          <w:szCs w:val="24"/>
          <w:lang w:val="ka-GE"/>
        </w:rPr>
        <w:t>.0 მლნ ლარი;</w:t>
      </w:r>
    </w:p>
    <w:p w14:paraId="18247166" w14:textId="77777777" w:rsidR="00CC1C31" w:rsidRPr="008B3B84" w:rsidRDefault="00CC1C31" w:rsidP="00CF01C8">
      <w:pPr>
        <w:tabs>
          <w:tab w:val="left" w:pos="10080"/>
        </w:tabs>
        <w:spacing w:after="0"/>
        <w:ind w:right="630"/>
        <w:jc w:val="center"/>
        <w:rPr>
          <w:rFonts w:ascii="Sylfaen" w:hAnsi="Sylfaen"/>
          <w:b/>
          <w:noProof/>
          <w:color w:val="FF0000"/>
          <w:lang w:val="ka-GE"/>
        </w:rPr>
      </w:pPr>
    </w:p>
    <w:p w14:paraId="491F0FAD" w14:textId="77777777" w:rsidR="00CF01C8" w:rsidRPr="00650A5E" w:rsidRDefault="00CF01C8" w:rsidP="00CF01C8">
      <w:pPr>
        <w:tabs>
          <w:tab w:val="left" w:pos="10080"/>
        </w:tabs>
        <w:spacing w:after="0"/>
        <w:ind w:right="630"/>
        <w:jc w:val="center"/>
        <w:rPr>
          <w:rFonts w:ascii="Sylfaen" w:hAnsi="Sylfaen"/>
          <w:b/>
          <w:noProof/>
          <w:lang w:val="ka-GE"/>
        </w:rPr>
      </w:pPr>
      <w:r w:rsidRPr="00650A5E">
        <w:rPr>
          <w:rFonts w:ascii="Sylfaen" w:hAnsi="Sylfaen"/>
          <w:b/>
          <w:noProof/>
          <w:lang w:val="ka-GE"/>
        </w:rPr>
        <w:t>საგარეო ვალის აღება</w:t>
      </w:r>
    </w:p>
    <w:p w14:paraId="47A92D79" w14:textId="77777777" w:rsidR="00CF01C8" w:rsidRPr="00650A5E" w:rsidRDefault="00CF01C8" w:rsidP="00CF01C8">
      <w:pPr>
        <w:tabs>
          <w:tab w:val="left" w:pos="10080"/>
        </w:tabs>
        <w:spacing w:after="0"/>
        <w:ind w:right="630"/>
        <w:rPr>
          <w:rFonts w:ascii="Sylfaen" w:hAnsi="Sylfaen" w:cs="Sylfaen"/>
          <w:i/>
          <w:noProof/>
          <w:sz w:val="16"/>
          <w:szCs w:val="16"/>
          <w:lang w:val="ka-GE"/>
        </w:rPr>
      </w:pPr>
      <w:r w:rsidRPr="00650A5E">
        <w:rPr>
          <w:rFonts w:ascii="Sylfaen" w:hAnsi="Sylfaen" w:cs="Sylfaen"/>
          <w:i/>
          <w:noProof/>
          <w:sz w:val="16"/>
          <w:szCs w:val="16"/>
          <w:lang w:val="ka-GE"/>
        </w:rPr>
        <w:t xml:space="preserve">                                                                                                                                                              </w:t>
      </w:r>
    </w:p>
    <w:p w14:paraId="40425BB1" w14:textId="77777777" w:rsidR="00CF01C8" w:rsidRPr="00650A5E" w:rsidRDefault="00CC1C31" w:rsidP="00CC1C31">
      <w:pPr>
        <w:pStyle w:val="ListParagraph"/>
        <w:tabs>
          <w:tab w:val="left" w:pos="10080"/>
        </w:tabs>
        <w:spacing w:after="0"/>
        <w:ind w:right="630"/>
        <w:jc w:val="center"/>
        <w:rPr>
          <w:rFonts w:ascii="Sylfaen" w:hAnsi="Sylfaen" w:cs="Sylfaen"/>
          <w:i/>
          <w:noProof/>
          <w:sz w:val="16"/>
          <w:szCs w:val="16"/>
          <w:lang w:val="pt-BR"/>
        </w:rPr>
      </w:pPr>
      <w:r w:rsidRPr="00650A5E">
        <w:rPr>
          <w:rFonts w:ascii="Sylfaen" w:hAnsi="Sylfaen" w:cs="Sylfaen"/>
          <w:i/>
          <w:noProof/>
          <w:sz w:val="16"/>
          <w:szCs w:val="16"/>
          <w:lang w:val="ka-GE"/>
        </w:rPr>
        <w:t xml:space="preserve">                                                                                                                  </w:t>
      </w:r>
      <w:r w:rsidR="00CF01C8" w:rsidRPr="00650A5E">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95"/>
        <w:gridCol w:w="4265"/>
      </w:tblGrid>
      <w:tr w:rsidR="00650A5E" w:rsidRPr="00650A5E" w14:paraId="0D49163E" w14:textId="77777777" w:rsidTr="00F87B33">
        <w:trPr>
          <w:trHeight w:val="458"/>
        </w:trPr>
        <w:tc>
          <w:tcPr>
            <w:tcW w:w="2901" w:type="pct"/>
            <w:shd w:val="clear" w:color="auto" w:fill="auto"/>
            <w:vAlign w:val="center"/>
            <w:hideMark/>
          </w:tcPr>
          <w:p w14:paraId="4CC45BE2" w14:textId="77777777" w:rsidR="00650A5E" w:rsidRPr="00650A5E" w:rsidRDefault="00650A5E" w:rsidP="00650A5E">
            <w:pPr>
              <w:spacing w:after="0" w:line="240" w:lineRule="auto"/>
              <w:rPr>
                <w:rFonts w:ascii="Sylfaen" w:eastAsia="Times New Roman" w:hAnsi="Sylfaen" w:cs="Times New Roman"/>
                <w:b/>
                <w:bCs/>
                <w:sz w:val="18"/>
                <w:szCs w:val="18"/>
                <w:lang w:val="ka-GE"/>
              </w:rPr>
            </w:pPr>
            <w:bookmarkStart w:id="4" w:name="RANGE!B2:C24"/>
            <w:r w:rsidRPr="00650A5E">
              <w:rPr>
                <w:rFonts w:ascii="Sylfaen" w:eastAsia="Times New Roman" w:hAnsi="Sylfaen" w:cs="Times New Roman"/>
                <w:b/>
                <w:bCs/>
                <w:sz w:val="18"/>
                <w:szCs w:val="18"/>
              </w:rPr>
              <w:t>დასახელება</w:t>
            </w:r>
            <w:bookmarkEnd w:id="4"/>
          </w:p>
        </w:tc>
        <w:tc>
          <w:tcPr>
            <w:tcW w:w="2099" w:type="pct"/>
            <w:shd w:val="clear" w:color="auto" w:fill="auto"/>
            <w:vAlign w:val="center"/>
            <w:hideMark/>
          </w:tcPr>
          <w:p w14:paraId="2405CAFD" w14:textId="77777777" w:rsidR="00650A5E" w:rsidRPr="00650A5E" w:rsidRDefault="00650A5E" w:rsidP="00650A5E">
            <w:pPr>
              <w:spacing w:after="0" w:line="240" w:lineRule="auto"/>
              <w:jc w:val="center"/>
              <w:rPr>
                <w:rFonts w:ascii="Sylfaen" w:eastAsia="Times New Roman" w:hAnsi="Sylfaen" w:cs="Times New Roman"/>
                <w:b/>
                <w:bCs/>
                <w:sz w:val="18"/>
                <w:szCs w:val="18"/>
              </w:rPr>
            </w:pPr>
            <w:r w:rsidRPr="00650A5E">
              <w:rPr>
                <w:rFonts w:ascii="Sylfaen" w:eastAsia="Times New Roman" w:hAnsi="Sylfaen" w:cs="Times New Roman"/>
                <w:b/>
                <w:bCs/>
                <w:sz w:val="18"/>
                <w:szCs w:val="18"/>
              </w:rPr>
              <w:t xml:space="preserve"> საანგარიშო პერიოდის  ფაქტი</w:t>
            </w:r>
          </w:p>
        </w:tc>
      </w:tr>
      <w:tr w:rsidR="00650A5E" w:rsidRPr="00650A5E" w14:paraId="30A41E61" w14:textId="77777777" w:rsidTr="00F87B33">
        <w:trPr>
          <w:trHeight w:val="440"/>
        </w:trPr>
        <w:tc>
          <w:tcPr>
            <w:tcW w:w="2901" w:type="pct"/>
            <w:shd w:val="clear" w:color="auto" w:fill="auto"/>
            <w:vAlign w:val="center"/>
            <w:hideMark/>
          </w:tcPr>
          <w:p w14:paraId="47E70331" w14:textId="77777777" w:rsidR="00650A5E" w:rsidRPr="00650A5E" w:rsidRDefault="00650A5E" w:rsidP="00650A5E">
            <w:pPr>
              <w:spacing w:after="0" w:line="240" w:lineRule="auto"/>
              <w:rPr>
                <w:rFonts w:ascii="Sylfaen" w:eastAsia="Times New Roman" w:hAnsi="Sylfaen" w:cs="Times New Roman"/>
                <w:b/>
                <w:bCs/>
                <w:sz w:val="18"/>
                <w:szCs w:val="18"/>
              </w:rPr>
            </w:pPr>
            <w:r w:rsidRPr="00650A5E">
              <w:rPr>
                <w:rFonts w:ascii="Sylfaen" w:eastAsia="Times New Roman" w:hAnsi="Sylfaen" w:cs="Times New Roman"/>
                <w:b/>
                <w:bCs/>
                <w:sz w:val="18"/>
                <w:szCs w:val="18"/>
              </w:rPr>
              <w:t>ბიუჯეტის მხარდაჭერის კრედიტები</w:t>
            </w:r>
          </w:p>
        </w:tc>
        <w:tc>
          <w:tcPr>
            <w:tcW w:w="2099" w:type="pct"/>
            <w:shd w:val="clear" w:color="auto" w:fill="auto"/>
            <w:vAlign w:val="center"/>
            <w:hideMark/>
          </w:tcPr>
          <w:p w14:paraId="04725143" w14:textId="77777777" w:rsidR="00650A5E" w:rsidRPr="00650A5E" w:rsidRDefault="00650A5E" w:rsidP="00650A5E">
            <w:pPr>
              <w:spacing w:after="0" w:line="240" w:lineRule="auto"/>
              <w:jc w:val="center"/>
              <w:rPr>
                <w:rFonts w:ascii="Sylfaen" w:eastAsia="Times New Roman" w:hAnsi="Sylfaen" w:cs="Times New Roman"/>
                <w:b/>
                <w:bCs/>
                <w:sz w:val="18"/>
                <w:szCs w:val="18"/>
              </w:rPr>
            </w:pPr>
            <w:r w:rsidRPr="00650A5E">
              <w:rPr>
                <w:rFonts w:ascii="Sylfaen" w:eastAsia="Times New Roman" w:hAnsi="Sylfaen" w:cs="Times New Roman"/>
                <w:b/>
                <w:bCs/>
                <w:sz w:val="18"/>
                <w:szCs w:val="18"/>
              </w:rPr>
              <w:t>1,297,077.8</w:t>
            </w:r>
          </w:p>
        </w:tc>
      </w:tr>
      <w:tr w:rsidR="00650A5E" w:rsidRPr="00650A5E" w14:paraId="7D9C5805" w14:textId="77777777" w:rsidTr="00F87B33">
        <w:trPr>
          <w:trHeight w:val="315"/>
        </w:trPr>
        <w:tc>
          <w:tcPr>
            <w:tcW w:w="2901" w:type="pct"/>
            <w:shd w:val="clear" w:color="auto" w:fill="auto"/>
            <w:vAlign w:val="center"/>
            <w:hideMark/>
          </w:tcPr>
          <w:p w14:paraId="232E3B11" w14:textId="77777777" w:rsidR="00650A5E" w:rsidRPr="00650A5E" w:rsidRDefault="00650A5E" w:rsidP="00650A5E">
            <w:pPr>
              <w:spacing w:after="0" w:line="240" w:lineRule="auto"/>
              <w:ind w:firstLineChars="100" w:firstLine="180"/>
              <w:rPr>
                <w:rFonts w:ascii="Sylfaen" w:eastAsia="Times New Roman" w:hAnsi="Sylfaen" w:cs="Times New Roman"/>
                <w:sz w:val="18"/>
                <w:szCs w:val="18"/>
              </w:rPr>
            </w:pPr>
            <w:r w:rsidRPr="00650A5E">
              <w:rPr>
                <w:rFonts w:ascii="Sylfaen" w:eastAsia="Times New Roman" w:hAnsi="Sylfaen" w:cs="Times New Roman"/>
                <w:sz w:val="18"/>
                <w:szCs w:val="18"/>
              </w:rPr>
              <w:t>WB</w:t>
            </w:r>
          </w:p>
        </w:tc>
        <w:tc>
          <w:tcPr>
            <w:tcW w:w="2099" w:type="pct"/>
            <w:shd w:val="clear" w:color="auto" w:fill="auto"/>
            <w:vAlign w:val="center"/>
            <w:hideMark/>
          </w:tcPr>
          <w:p w14:paraId="3F9CCE1F" w14:textId="77777777" w:rsidR="00650A5E" w:rsidRPr="00650A5E" w:rsidRDefault="00650A5E" w:rsidP="00650A5E">
            <w:pPr>
              <w:spacing w:after="0" w:line="240" w:lineRule="auto"/>
              <w:jc w:val="center"/>
              <w:rPr>
                <w:rFonts w:ascii="Sylfaen" w:eastAsia="Times New Roman" w:hAnsi="Sylfaen" w:cs="Times New Roman"/>
                <w:sz w:val="18"/>
                <w:szCs w:val="18"/>
              </w:rPr>
            </w:pPr>
            <w:r w:rsidRPr="00650A5E">
              <w:rPr>
                <w:rFonts w:ascii="Sylfaen" w:eastAsia="Times New Roman" w:hAnsi="Sylfaen" w:cs="Times New Roman"/>
                <w:sz w:val="18"/>
                <w:szCs w:val="18"/>
              </w:rPr>
              <w:t>90,762.1</w:t>
            </w:r>
          </w:p>
        </w:tc>
      </w:tr>
      <w:tr w:rsidR="00650A5E" w:rsidRPr="00650A5E" w14:paraId="49C84CF6" w14:textId="77777777" w:rsidTr="00F87B33">
        <w:trPr>
          <w:trHeight w:val="315"/>
        </w:trPr>
        <w:tc>
          <w:tcPr>
            <w:tcW w:w="2901" w:type="pct"/>
            <w:shd w:val="clear" w:color="auto" w:fill="auto"/>
            <w:vAlign w:val="center"/>
            <w:hideMark/>
          </w:tcPr>
          <w:p w14:paraId="71E9B312" w14:textId="77777777" w:rsidR="00650A5E" w:rsidRPr="00650A5E" w:rsidRDefault="00650A5E" w:rsidP="00650A5E">
            <w:pPr>
              <w:spacing w:after="0" w:line="240" w:lineRule="auto"/>
              <w:ind w:firstLineChars="100" w:firstLine="180"/>
              <w:rPr>
                <w:rFonts w:ascii="Sylfaen" w:eastAsia="Times New Roman" w:hAnsi="Sylfaen" w:cs="Times New Roman"/>
                <w:sz w:val="18"/>
                <w:szCs w:val="18"/>
              </w:rPr>
            </w:pPr>
            <w:r w:rsidRPr="00650A5E">
              <w:rPr>
                <w:rFonts w:ascii="Sylfaen" w:eastAsia="Times New Roman" w:hAnsi="Sylfaen" w:cs="Times New Roman"/>
                <w:sz w:val="18"/>
                <w:szCs w:val="18"/>
              </w:rPr>
              <w:t>AIIB</w:t>
            </w:r>
          </w:p>
        </w:tc>
        <w:tc>
          <w:tcPr>
            <w:tcW w:w="2099" w:type="pct"/>
            <w:shd w:val="clear" w:color="auto" w:fill="auto"/>
            <w:vAlign w:val="center"/>
            <w:hideMark/>
          </w:tcPr>
          <w:p w14:paraId="2D87B21A" w14:textId="77777777" w:rsidR="00650A5E" w:rsidRPr="00650A5E" w:rsidRDefault="00650A5E" w:rsidP="00650A5E">
            <w:pPr>
              <w:spacing w:after="0" w:line="240" w:lineRule="auto"/>
              <w:jc w:val="center"/>
              <w:rPr>
                <w:rFonts w:ascii="Sylfaen" w:eastAsia="Times New Roman" w:hAnsi="Sylfaen" w:cs="Times New Roman"/>
                <w:sz w:val="18"/>
                <w:szCs w:val="18"/>
              </w:rPr>
            </w:pPr>
            <w:r w:rsidRPr="00650A5E">
              <w:rPr>
                <w:rFonts w:ascii="Sylfaen" w:eastAsia="Times New Roman" w:hAnsi="Sylfaen" w:cs="Times New Roman"/>
                <w:sz w:val="18"/>
                <w:szCs w:val="18"/>
              </w:rPr>
              <w:t>72,451.8</w:t>
            </w:r>
          </w:p>
        </w:tc>
      </w:tr>
      <w:tr w:rsidR="00650A5E" w:rsidRPr="00650A5E" w14:paraId="2DD4E562" w14:textId="77777777" w:rsidTr="00F87B33">
        <w:trPr>
          <w:trHeight w:val="315"/>
        </w:trPr>
        <w:tc>
          <w:tcPr>
            <w:tcW w:w="2901" w:type="pct"/>
            <w:shd w:val="clear" w:color="auto" w:fill="auto"/>
            <w:vAlign w:val="center"/>
            <w:hideMark/>
          </w:tcPr>
          <w:p w14:paraId="243D5814" w14:textId="77777777" w:rsidR="00650A5E" w:rsidRPr="00650A5E" w:rsidRDefault="00650A5E" w:rsidP="00650A5E">
            <w:pPr>
              <w:spacing w:after="0" w:line="240" w:lineRule="auto"/>
              <w:ind w:firstLineChars="100" w:firstLine="180"/>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ADB</w:t>
            </w:r>
          </w:p>
        </w:tc>
        <w:tc>
          <w:tcPr>
            <w:tcW w:w="2099" w:type="pct"/>
            <w:shd w:val="clear" w:color="auto" w:fill="auto"/>
            <w:vAlign w:val="center"/>
            <w:hideMark/>
          </w:tcPr>
          <w:p w14:paraId="6068C185"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1,133,863.9</w:t>
            </w:r>
          </w:p>
        </w:tc>
      </w:tr>
      <w:tr w:rsidR="00650A5E" w:rsidRPr="00650A5E" w14:paraId="5839E5FD" w14:textId="77777777" w:rsidTr="00F87B33">
        <w:trPr>
          <w:trHeight w:val="368"/>
        </w:trPr>
        <w:tc>
          <w:tcPr>
            <w:tcW w:w="2901" w:type="pct"/>
            <w:shd w:val="clear" w:color="auto" w:fill="auto"/>
            <w:vAlign w:val="center"/>
            <w:hideMark/>
          </w:tcPr>
          <w:p w14:paraId="5B70A0D0" w14:textId="77777777" w:rsidR="00650A5E" w:rsidRPr="00650A5E" w:rsidRDefault="00650A5E" w:rsidP="00650A5E">
            <w:pPr>
              <w:spacing w:after="0" w:line="240" w:lineRule="auto"/>
              <w:rPr>
                <w:rFonts w:ascii="Sylfaen" w:eastAsia="Times New Roman" w:hAnsi="Sylfaen" w:cs="Times New Roman"/>
                <w:b/>
                <w:bCs/>
                <w:color w:val="000000"/>
                <w:sz w:val="18"/>
                <w:szCs w:val="18"/>
              </w:rPr>
            </w:pPr>
            <w:r w:rsidRPr="00650A5E">
              <w:rPr>
                <w:rFonts w:ascii="Sylfaen" w:eastAsia="Times New Roman" w:hAnsi="Sylfaen" w:cs="Times New Roman"/>
                <w:b/>
                <w:bCs/>
                <w:color w:val="000000"/>
                <w:sz w:val="18"/>
                <w:szCs w:val="18"/>
              </w:rPr>
              <w:t>საინვესტიციო, შეღავათიანი კრედიტები</w:t>
            </w:r>
          </w:p>
        </w:tc>
        <w:tc>
          <w:tcPr>
            <w:tcW w:w="2099" w:type="pct"/>
            <w:shd w:val="clear" w:color="auto" w:fill="auto"/>
            <w:vAlign w:val="center"/>
            <w:hideMark/>
          </w:tcPr>
          <w:p w14:paraId="0AD63EF5" w14:textId="77777777" w:rsidR="00650A5E" w:rsidRPr="00650A5E" w:rsidRDefault="00650A5E" w:rsidP="00650A5E">
            <w:pPr>
              <w:spacing w:after="0" w:line="240" w:lineRule="auto"/>
              <w:jc w:val="center"/>
              <w:rPr>
                <w:rFonts w:ascii="Sylfaen" w:eastAsia="Times New Roman" w:hAnsi="Sylfaen" w:cs="Times New Roman"/>
                <w:b/>
                <w:bCs/>
                <w:color w:val="000000"/>
                <w:sz w:val="18"/>
                <w:szCs w:val="18"/>
              </w:rPr>
            </w:pPr>
            <w:r w:rsidRPr="00650A5E">
              <w:rPr>
                <w:rFonts w:ascii="Sylfaen" w:eastAsia="Times New Roman" w:hAnsi="Sylfaen" w:cs="Times New Roman"/>
                <w:b/>
                <w:bCs/>
                <w:color w:val="000000"/>
                <w:sz w:val="18"/>
                <w:szCs w:val="18"/>
              </w:rPr>
              <w:t>254,359.2</w:t>
            </w:r>
          </w:p>
        </w:tc>
      </w:tr>
      <w:tr w:rsidR="00650A5E" w:rsidRPr="00650A5E" w14:paraId="7ED4299D" w14:textId="77777777" w:rsidTr="00F87B33">
        <w:trPr>
          <w:trHeight w:val="315"/>
        </w:trPr>
        <w:tc>
          <w:tcPr>
            <w:tcW w:w="2901" w:type="pct"/>
            <w:shd w:val="clear" w:color="auto" w:fill="auto"/>
            <w:vAlign w:val="center"/>
            <w:hideMark/>
          </w:tcPr>
          <w:p w14:paraId="40390276"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WB</w:t>
            </w:r>
          </w:p>
        </w:tc>
        <w:tc>
          <w:tcPr>
            <w:tcW w:w="2099" w:type="pct"/>
            <w:shd w:val="clear" w:color="auto" w:fill="auto"/>
            <w:vAlign w:val="center"/>
            <w:hideMark/>
          </w:tcPr>
          <w:p w14:paraId="662043C1"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49,457.3</w:t>
            </w:r>
          </w:p>
        </w:tc>
      </w:tr>
      <w:tr w:rsidR="00650A5E" w:rsidRPr="00650A5E" w14:paraId="01703E82" w14:textId="77777777" w:rsidTr="00F87B33">
        <w:trPr>
          <w:trHeight w:val="315"/>
        </w:trPr>
        <w:tc>
          <w:tcPr>
            <w:tcW w:w="2901" w:type="pct"/>
            <w:shd w:val="clear" w:color="auto" w:fill="auto"/>
            <w:vAlign w:val="center"/>
            <w:hideMark/>
          </w:tcPr>
          <w:p w14:paraId="2C4D5875"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NEFCO</w:t>
            </w:r>
          </w:p>
        </w:tc>
        <w:tc>
          <w:tcPr>
            <w:tcW w:w="2099" w:type="pct"/>
            <w:shd w:val="clear" w:color="auto" w:fill="auto"/>
            <w:vAlign w:val="center"/>
            <w:hideMark/>
          </w:tcPr>
          <w:p w14:paraId="2E47540D"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777.9</w:t>
            </w:r>
          </w:p>
        </w:tc>
      </w:tr>
      <w:tr w:rsidR="00650A5E" w:rsidRPr="00650A5E" w14:paraId="2827D903" w14:textId="77777777" w:rsidTr="00F87B33">
        <w:trPr>
          <w:trHeight w:val="315"/>
        </w:trPr>
        <w:tc>
          <w:tcPr>
            <w:tcW w:w="2901" w:type="pct"/>
            <w:shd w:val="clear" w:color="auto" w:fill="auto"/>
            <w:vAlign w:val="center"/>
            <w:hideMark/>
          </w:tcPr>
          <w:p w14:paraId="4A1AB527"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IFAD</w:t>
            </w:r>
          </w:p>
        </w:tc>
        <w:tc>
          <w:tcPr>
            <w:tcW w:w="2099" w:type="pct"/>
            <w:shd w:val="clear" w:color="auto" w:fill="auto"/>
            <w:vAlign w:val="center"/>
            <w:hideMark/>
          </w:tcPr>
          <w:p w14:paraId="7DA46E49"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4,691.8</w:t>
            </w:r>
          </w:p>
        </w:tc>
      </w:tr>
      <w:tr w:rsidR="00650A5E" w:rsidRPr="00650A5E" w14:paraId="4622F01B" w14:textId="77777777" w:rsidTr="00F87B33">
        <w:trPr>
          <w:trHeight w:val="315"/>
        </w:trPr>
        <w:tc>
          <w:tcPr>
            <w:tcW w:w="2901" w:type="pct"/>
            <w:shd w:val="clear" w:color="auto" w:fill="auto"/>
            <w:vAlign w:val="center"/>
            <w:hideMark/>
          </w:tcPr>
          <w:p w14:paraId="1BBD108C"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EIB</w:t>
            </w:r>
          </w:p>
        </w:tc>
        <w:tc>
          <w:tcPr>
            <w:tcW w:w="2099" w:type="pct"/>
            <w:shd w:val="clear" w:color="auto" w:fill="auto"/>
            <w:vAlign w:val="center"/>
            <w:hideMark/>
          </w:tcPr>
          <w:p w14:paraId="3F309723"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78,832.7</w:t>
            </w:r>
          </w:p>
        </w:tc>
      </w:tr>
      <w:tr w:rsidR="00650A5E" w:rsidRPr="00650A5E" w14:paraId="5176840C" w14:textId="77777777" w:rsidTr="00F87B33">
        <w:trPr>
          <w:trHeight w:val="315"/>
        </w:trPr>
        <w:tc>
          <w:tcPr>
            <w:tcW w:w="2901" w:type="pct"/>
            <w:shd w:val="clear" w:color="auto" w:fill="auto"/>
            <w:vAlign w:val="center"/>
            <w:hideMark/>
          </w:tcPr>
          <w:p w14:paraId="45622635"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EBRD</w:t>
            </w:r>
          </w:p>
        </w:tc>
        <w:tc>
          <w:tcPr>
            <w:tcW w:w="2099" w:type="pct"/>
            <w:shd w:val="clear" w:color="auto" w:fill="auto"/>
            <w:vAlign w:val="center"/>
            <w:hideMark/>
          </w:tcPr>
          <w:p w14:paraId="61609665"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65,504.0</w:t>
            </w:r>
          </w:p>
        </w:tc>
      </w:tr>
      <w:tr w:rsidR="00650A5E" w:rsidRPr="00650A5E" w14:paraId="7E2BAA01" w14:textId="77777777" w:rsidTr="00F87B33">
        <w:trPr>
          <w:trHeight w:val="315"/>
        </w:trPr>
        <w:tc>
          <w:tcPr>
            <w:tcW w:w="2901" w:type="pct"/>
            <w:shd w:val="clear" w:color="auto" w:fill="auto"/>
            <w:vAlign w:val="center"/>
            <w:hideMark/>
          </w:tcPr>
          <w:p w14:paraId="4AB494A7"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CEB</w:t>
            </w:r>
          </w:p>
        </w:tc>
        <w:tc>
          <w:tcPr>
            <w:tcW w:w="2099" w:type="pct"/>
            <w:shd w:val="clear" w:color="auto" w:fill="auto"/>
            <w:vAlign w:val="center"/>
            <w:hideMark/>
          </w:tcPr>
          <w:p w14:paraId="0CB7B1C6"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44.1</w:t>
            </w:r>
          </w:p>
        </w:tc>
      </w:tr>
      <w:tr w:rsidR="00650A5E" w:rsidRPr="00650A5E" w14:paraId="7BEC92F5" w14:textId="77777777" w:rsidTr="00F87B33">
        <w:trPr>
          <w:trHeight w:val="315"/>
        </w:trPr>
        <w:tc>
          <w:tcPr>
            <w:tcW w:w="2901" w:type="pct"/>
            <w:shd w:val="clear" w:color="auto" w:fill="auto"/>
            <w:vAlign w:val="center"/>
            <w:hideMark/>
          </w:tcPr>
          <w:p w14:paraId="6C25E797"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AIIB</w:t>
            </w:r>
          </w:p>
        </w:tc>
        <w:tc>
          <w:tcPr>
            <w:tcW w:w="2099" w:type="pct"/>
            <w:shd w:val="clear" w:color="auto" w:fill="auto"/>
            <w:vAlign w:val="center"/>
            <w:hideMark/>
          </w:tcPr>
          <w:p w14:paraId="0532762F"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4,282.6</w:t>
            </w:r>
          </w:p>
        </w:tc>
      </w:tr>
      <w:tr w:rsidR="00650A5E" w:rsidRPr="00650A5E" w14:paraId="1A2F1825" w14:textId="77777777" w:rsidTr="00F87B33">
        <w:trPr>
          <w:trHeight w:val="315"/>
        </w:trPr>
        <w:tc>
          <w:tcPr>
            <w:tcW w:w="2901" w:type="pct"/>
            <w:shd w:val="clear" w:color="auto" w:fill="auto"/>
            <w:vAlign w:val="center"/>
            <w:hideMark/>
          </w:tcPr>
          <w:p w14:paraId="3DCEAF73"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ADB</w:t>
            </w:r>
          </w:p>
        </w:tc>
        <w:tc>
          <w:tcPr>
            <w:tcW w:w="2099" w:type="pct"/>
            <w:shd w:val="clear" w:color="auto" w:fill="auto"/>
            <w:vAlign w:val="center"/>
            <w:hideMark/>
          </w:tcPr>
          <w:p w14:paraId="3D2D9EBA"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43,727.7</w:t>
            </w:r>
          </w:p>
        </w:tc>
      </w:tr>
      <w:tr w:rsidR="00650A5E" w:rsidRPr="00650A5E" w14:paraId="39437CFC" w14:textId="77777777" w:rsidTr="00F87B33">
        <w:trPr>
          <w:trHeight w:val="315"/>
        </w:trPr>
        <w:tc>
          <w:tcPr>
            <w:tcW w:w="2901" w:type="pct"/>
            <w:shd w:val="clear" w:color="auto" w:fill="auto"/>
            <w:vAlign w:val="center"/>
            <w:hideMark/>
          </w:tcPr>
          <w:p w14:paraId="1BBDFD5D"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კუვეიტი</w:t>
            </w:r>
          </w:p>
        </w:tc>
        <w:tc>
          <w:tcPr>
            <w:tcW w:w="2099" w:type="pct"/>
            <w:shd w:val="clear" w:color="auto" w:fill="auto"/>
            <w:vAlign w:val="center"/>
            <w:hideMark/>
          </w:tcPr>
          <w:p w14:paraId="62AD9BEB"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18.3</w:t>
            </w:r>
          </w:p>
        </w:tc>
      </w:tr>
      <w:tr w:rsidR="00650A5E" w:rsidRPr="00650A5E" w14:paraId="5EA29A97" w14:textId="77777777" w:rsidTr="00F87B33">
        <w:trPr>
          <w:trHeight w:val="315"/>
        </w:trPr>
        <w:tc>
          <w:tcPr>
            <w:tcW w:w="2901" w:type="pct"/>
            <w:shd w:val="clear" w:color="auto" w:fill="auto"/>
            <w:vAlign w:val="center"/>
            <w:hideMark/>
          </w:tcPr>
          <w:p w14:paraId="6D1E97A0"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იაპონია</w:t>
            </w:r>
          </w:p>
        </w:tc>
        <w:tc>
          <w:tcPr>
            <w:tcW w:w="2099" w:type="pct"/>
            <w:shd w:val="clear" w:color="auto" w:fill="auto"/>
            <w:vAlign w:val="center"/>
            <w:hideMark/>
          </w:tcPr>
          <w:p w14:paraId="49ABCB49"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96.4</w:t>
            </w:r>
          </w:p>
        </w:tc>
      </w:tr>
      <w:tr w:rsidR="00650A5E" w:rsidRPr="00650A5E" w14:paraId="280DD909" w14:textId="77777777" w:rsidTr="00F87B33">
        <w:trPr>
          <w:trHeight w:val="315"/>
        </w:trPr>
        <w:tc>
          <w:tcPr>
            <w:tcW w:w="2901" w:type="pct"/>
            <w:shd w:val="clear" w:color="auto" w:fill="auto"/>
            <w:vAlign w:val="center"/>
            <w:hideMark/>
          </w:tcPr>
          <w:p w14:paraId="1F11825A" w14:textId="77777777" w:rsidR="00650A5E" w:rsidRPr="00650A5E" w:rsidRDefault="00650A5E" w:rsidP="00650A5E">
            <w:pPr>
              <w:spacing w:after="0" w:line="240" w:lineRule="auto"/>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 xml:space="preserve">   გერმანია</w:t>
            </w:r>
          </w:p>
        </w:tc>
        <w:tc>
          <w:tcPr>
            <w:tcW w:w="2099" w:type="pct"/>
            <w:shd w:val="clear" w:color="auto" w:fill="auto"/>
            <w:vAlign w:val="center"/>
            <w:hideMark/>
          </w:tcPr>
          <w:p w14:paraId="7DC274F5" w14:textId="77777777" w:rsidR="00650A5E" w:rsidRPr="00650A5E" w:rsidRDefault="00650A5E" w:rsidP="00650A5E">
            <w:pPr>
              <w:spacing w:after="0" w:line="240" w:lineRule="auto"/>
              <w:jc w:val="center"/>
              <w:rPr>
                <w:rFonts w:ascii="Sylfaen" w:eastAsia="Times New Roman" w:hAnsi="Sylfaen" w:cs="Times New Roman"/>
                <w:color w:val="000000"/>
                <w:sz w:val="18"/>
                <w:szCs w:val="18"/>
              </w:rPr>
            </w:pPr>
            <w:r w:rsidRPr="00650A5E">
              <w:rPr>
                <w:rFonts w:ascii="Sylfaen" w:eastAsia="Times New Roman" w:hAnsi="Sylfaen" w:cs="Times New Roman"/>
                <w:color w:val="000000"/>
                <w:sz w:val="18"/>
                <w:szCs w:val="18"/>
              </w:rPr>
              <w:t>6,926.4</w:t>
            </w:r>
          </w:p>
        </w:tc>
      </w:tr>
      <w:tr w:rsidR="00650A5E" w:rsidRPr="00650A5E" w14:paraId="174AA98A" w14:textId="77777777" w:rsidTr="00F87B33">
        <w:trPr>
          <w:trHeight w:val="315"/>
        </w:trPr>
        <w:tc>
          <w:tcPr>
            <w:tcW w:w="2901" w:type="pct"/>
            <w:shd w:val="clear" w:color="auto" w:fill="auto"/>
            <w:vAlign w:val="center"/>
            <w:hideMark/>
          </w:tcPr>
          <w:p w14:paraId="364BF5D4" w14:textId="77777777" w:rsidR="00650A5E" w:rsidRPr="00650A5E" w:rsidRDefault="00650A5E" w:rsidP="00650A5E">
            <w:pPr>
              <w:spacing w:after="0" w:line="240" w:lineRule="auto"/>
              <w:rPr>
                <w:rFonts w:ascii="Sylfaen" w:eastAsia="Times New Roman" w:hAnsi="Sylfaen" w:cs="Times New Roman"/>
                <w:b/>
                <w:bCs/>
                <w:color w:val="000000"/>
                <w:sz w:val="18"/>
                <w:szCs w:val="18"/>
              </w:rPr>
            </w:pPr>
            <w:r w:rsidRPr="00650A5E">
              <w:rPr>
                <w:rFonts w:ascii="Sylfaen" w:eastAsia="Times New Roman" w:hAnsi="Sylfaen" w:cs="Times New Roman"/>
                <w:b/>
                <w:bCs/>
                <w:color w:val="000000"/>
                <w:sz w:val="18"/>
                <w:szCs w:val="18"/>
              </w:rPr>
              <w:t>სულ კრედიტები</w:t>
            </w:r>
          </w:p>
        </w:tc>
        <w:tc>
          <w:tcPr>
            <w:tcW w:w="2099" w:type="pct"/>
            <w:shd w:val="clear" w:color="auto" w:fill="auto"/>
            <w:vAlign w:val="center"/>
            <w:hideMark/>
          </w:tcPr>
          <w:p w14:paraId="1B228B67" w14:textId="77777777" w:rsidR="00650A5E" w:rsidRPr="00650A5E" w:rsidRDefault="00650A5E" w:rsidP="00650A5E">
            <w:pPr>
              <w:spacing w:after="0" w:line="240" w:lineRule="auto"/>
              <w:jc w:val="center"/>
              <w:rPr>
                <w:rFonts w:ascii="Sylfaen" w:eastAsia="Times New Roman" w:hAnsi="Sylfaen" w:cs="Times New Roman"/>
                <w:b/>
                <w:bCs/>
                <w:color w:val="000000"/>
                <w:sz w:val="18"/>
                <w:szCs w:val="18"/>
              </w:rPr>
            </w:pPr>
            <w:r w:rsidRPr="00650A5E">
              <w:rPr>
                <w:rFonts w:ascii="Sylfaen" w:eastAsia="Times New Roman" w:hAnsi="Sylfaen" w:cs="Times New Roman"/>
                <w:b/>
                <w:bCs/>
                <w:color w:val="000000"/>
                <w:sz w:val="18"/>
                <w:szCs w:val="18"/>
              </w:rPr>
              <w:t>1,551,437.0</w:t>
            </w:r>
          </w:p>
        </w:tc>
      </w:tr>
    </w:tbl>
    <w:p w14:paraId="2656D2AD" w14:textId="77777777" w:rsidR="00650A5E" w:rsidRPr="008B3B84" w:rsidRDefault="00650A5E" w:rsidP="00CF01C8">
      <w:pPr>
        <w:pStyle w:val="ListParagraph"/>
        <w:tabs>
          <w:tab w:val="left" w:pos="10080"/>
        </w:tabs>
        <w:spacing w:after="0"/>
        <w:ind w:right="630"/>
        <w:jc w:val="right"/>
        <w:rPr>
          <w:rFonts w:ascii="Sylfaen" w:hAnsi="Sylfaen" w:cs="Sylfaen"/>
          <w:i/>
          <w:noProof/>
          <w:color w:val="FF0000"/>
          <w:sz w:val="16"/>
          <w:szCs w:val="16"/>
          <w:highlight w:val="yellow"/>
          <w:lang w:val="pt-BR"/>
        </w:rPr>
      </w:pPr>
    </w:p>
    <w:p w14:paraId="154441C2" w14:textId="679B615E" w:rsidR="00CF01C8" w:rsidRPr="00BE6327" w:rsidRDefault="00CF01C8" w:rsidP="00811088">
      <w:pPr>
        <w:rPr>
          <w:rFonts w:ascii="Sylfaen" w:hAnsi="Sylfaen" w:cs="Sylfaen"/>
          <w:b/>
          <w:lang w:val="ka-GE"/>
        </w:rPr>
      </w:pPr>
      <w:r w:rsidRPr="00BE6327">
        <w:rPr>
          <w:rFonts w:ascii="Sylfaen" w:hAnsi="Sylfaen" w:cs="Sylfaen"/>
          <w:b/>
          <w:lang w:val="ka-GE"/>
        </w:rPr>
        <w:t>საშინაო ფასიანი ქაღალდები</w:t>
      </w:r>
    </w:p>
    <w:p w14:paraId="769B6D70" w14:textId="77777777" w:rsidR="00650A5E" w:rsidRPr="00BE6327" w:rsidRDefault="00650A5E" w:rsidP="00811088">
      <w:pPr>
        <w:jc w:val="both"/>
        <w:rPr>
          <w:rFonts w:ascii="Sylfaen" w:hAnsi="Sylfaen" w:cs="Sylfaen"/>
          <w:noProof/>
          <w:lang w:val="ka-GE"/>
        </w:rPr>
      </w:pPr>
      <w:r w:rsidRPr="00BE6327">
        <w:rPr>
          <w:rFonts w:ascii="Sylfaen" w:hAnsi="Sylfaen" w:cs="Sylfaen"/>
          <w:noProof/>
          <w:lang w:val="ka-GE"/>
        </w:rPr>
        <w:t>2021 წლის 3 თვის განმავლობაში ჩატარდა ფასიანი ქაღალდების 10 აუქციონი, გამოშვებული იყო სახაზინო ფასიანი ქაღალდები 237 650.0 ათასი ლარის მოცულობით, აქედან 2, 5 და 10 წლის ვადის მქონე სახაზინო ობლიგაციები ემიტირებული 177 650.0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510 000.0 ათასი ლარის მოცულობის ფასიანი ქაღალდი. ფასიანი ქაღალდების გამოშვების კომპოზიცია:</w:t>
      </w:r>
    </w:p>
    <w:p w14:paraId="43C26A35" w14:textId="77777777" w:rsidR="00811088" w:rsidRPr="00BE6327" w:rsidRDefault="00811088" w:rsidP="00811088">
      <w:pPr>
        <w:pStyle w:val="ListParagraph"/>
        <w:numPr>
          <w:ilvl w:val="0"/>
          <w:numId w:val="19"/>
        </w:numPr>
        <w:ind w:left="720"/>
        <w:jc w:val="both"/>
        <w:rPr>
          <w:rFonts w:ascii="Sylfaen" w:hAnsi="Sylfaen" w:cs="Sylfaen"/>
          <w:noProof/>
          <w:lang w:val="ka-GE"/>
        </w:rPr>
      </w:pPr>
      <w:r w:rsidRPr="00BE6327">
        <w:rPr>
          <w:rFonts w:ascii="Sylfaen" w:hAnsi="Sylfaen" w:cs="Sylfaen"/>
          <w:noProof/>
          <w:lang w:val="ka-GE"/>
        </w:rPr>
        <w:t>1</w:t>
      </w:r>
      <w:r w:rsidR="00BE6327" w:rsidRPr="00BE6327">
        <w:rPr>
          <w:rFonts w:ascii="Sylfaen" w:hAnsi="Sylfaen" w:cs="Sylfaen"/>
          <w:noProof/>
        </w:rPr>
        <w:t>2</w:t>
      </w:r>
      <w:r w:rsidRPr="00BE6327">
        <w:rPr>
          <w:rFonts w:ascii="Sylfaen" w:hAnsi="Sylfaen" w:cs="Sylfaen"/>
          <w:noProof/>
          <w:lang w:val="ka-GE"/>
        </w:rPr>
        <w:t>.</w:t>
      </w:r>
      <w:r w:rsidR="00BE6327" w:rsidRPr="00BE6327">
        <w:rPr>
          <w:rFonts w:ascii="Sylfaen" w:hAnsi="Sylfaen" w:cs="Sylfaen"/>
          <w:noProof/>
        </w:rPr>
        <w:t>6</w:t>
      </w:r>
      <w:r w:rsidRPr="00BE6327">
        <w:rPr>
          <w:rFonts w:ascii="Sylfaen" w:hAnsi="Sylfaen" w:cs="Sylfaen"/>
          <w:noProof/>
          <w:lang w:val="ka-GE"/>
        </w:rPr>
        <w:t>% იყო 6 თვის ვადიანობის მქონე სახაზინო ვალდებულებები</w:t>
      </w:r>
      <w:r w:rsidRPr="00BE6327">
        <w:rPr>
          <w:rFonts w:ascii="Sylfaen" w:hAnsi="Sylfaen" w:cs="Sylfaen"/>
          <w:noProof/>
        </w:rPr>
        <w:t>;</w:t>
      </w:r>
    </w:p>
    <w:p w14:paraId="14714B4C" w14:textId="77777777" w:rsidR="00811088" w:rsidRPr="00BE6327" w:rsidRDefault="00BE6327" w:rsidP="00811088">
      <w:pPr>
        <w:pStyle w:val="ListParagraph"/>
        <w:numPr>
          <w:ilvl w:val="0"/>
          <w:numId w:val="19"/>
        </w:numPr>
        <w:ind w:left="720"/>
        <w:jc w:val="both"/>
        <w:rPr>
          <w:rFonts w:ascii="Sylfaen" w:hAnsi="Sylfaen" w:cs="Sylfaen"/>
          <w:noProof/>
          <w:lang w:val="ka-GE"/>
        </w:rPr>
      </w:pPr>
      <w:r w:rsidRPr="00BE6327">
        <w:rPr>
          <w:rFonts w:ascii="Sylfaen" w:hAnsi="Sylfaen" w:cs="Sylfaen"/>
          <w:noProof/>
        </w:rPr>
        <w:t>12</w:t>
      </w:r>
      <w:r w:rsidR="00811088" w:rsidRPr="00BE6327">
        <w:rPr>
          <w:rFonts w:ascii="Sylfaen" w:hAnsi="Sylfaen" w:cs="Sylfaen"/>
          <w:noProof/>
          <w:lang w:val="ka-GE"/>
        </w:rPr>
        <w:t>.</w:t>
      </w:r>
      <w:r w:rsidRPr="00BE6327">
        <w:rPr>
          <w:rFonts w:ascii="Sylfaen" w:hAnsi="Sylfaen" w:cs="Sylfaen"/>
          <w:noProof/>
        </w:rPr>
        <w:t>6</w:t>
      </w:r>
      <w:r w:rsidR="00811088" w:rsidRPr="00BE6327">
        <w:rPr>
          <w:rFonts w:ascii="Sylfaen" w:hAnsi="Sylfaen" w:cs="Sylfaen"/>
          <w:noProof/>
          <w:lang w:val="ka-GE"/>
        </w:rPr>
        <w:t>% - 12 თვის ვადიანობის მქონე სახაზინო ვალდებულებები;</w:t>
      </w:r>
    </w:p>
    <w:p w14:paraId="5962667E" w14:textId="77777777" w:rsidR="00811088" w:rsidRPr="00BE6327" w:rsidRDefault="00BE6327" w:rsidP="00811088">
      <w:pPr>
        <w:pStyle w:val="ListParagraph"/>
        <w:numPr>
          <w:ilvl w:val="0"/>
          <w:numId w:val="19"/>
        </w:numPr>
        <w:ind w:left="720"/>
        <w:jc w:val="both"/>
        <w:rPr>
          <w:rFonts w:ascii="Sylfaen" w:hAnsi="Sylfaen" w:cs="Sylfaen"/>
          <w:noProof/>
          <w:lang w:val="ka-GE"/>
        </w:rPr>
      </w:pPr>
      <w:r w:rsidRPr="00BE6327">
        <w:rPr>
          <w:rFonts w:ascii="Sylfaen" w:hAnsi="Sylfaen" w:cs="Sylfaen"/>
          <w:noProof/>
        </w:rPr>
        <w:t>16</w:t>
      </w:r>
      <w:r w:rsidR="00811088" w:rsidRPr="00BE6327">
        <w:rPr>
          <w:rFonts w:ascii="Sylfaen" w:hAnsi="Sylfaen" w:cs="Sylfaen"/>
          <w:noProof/>
          <w:lang w:val="ka-GE"/>
        </w:rPr>
        <w:t>.</w:t>
      </w:r>
      <w:r w:rsidRPr="00BE6327">
        <w:rPr>
          <w:rFonts w:ascii="Sylfaen" w:hAnsi="Sylfaen" w:cs="Sylfaen"/>
          <w:noProof/>
        </w:rPr>
        <w:t>8</w:t>
      </w:r>
      <w:r w:rsidR="00811088" w:rsidRPr="00BE6327">
        <w:rPr>
          <w:rFonts w:ascii="Sylfaen" w:hAnsi="Sylfaen" w:cs="Sylfaen"/>
          <w:noProof/>
          <w:lang w:val="ka-GE"/>
        </w:rPr>
        <w:t>% - 2 წლის ვადიანობის მქონე სახაზინო ობლიგაციები</w:t>
      </w:r>
      <w:r w:rsidR="00811088" w:rsidRPr="00BE6327">
        <w:rPr>
          <w:rFonts w:ascii="Sylfaen" w:hAnsi="Sylfaen" w:cs="Sylfaen"/>
          <w:noProof/>
        </w:rPr>
        <w:t>;</w:t>
      </w:r>
    </w:p>
    <w:p w14:paraId="2F02DF58" w14:textId="77777777" w:rsidR="00811088" w:rsidRPr="00BE6327" w:rsidRDefault="00BE6327" w:rsidP="00811088">
      <w:pPr>
        <w:pStyle w:val="ListParagraph"/>
        <w:numPr>
          <w:ilvl w:val="0"/>
          <w:numId w:val="19"/>
        </w:numPr>
        <w:ind w:left="720"/>
        <w:jc w:val="both"/>
        <w:rPr>
          <w:rFonts w:ascii="Sylfaen" w:hAnsi="Sylfaen" w:cs="Sylfaen"/>
          <w:noProof/>
          <w:lang w:val="ka-GE"/>
        </w:rPr>
      </w:pPr>
      <w:r w:rsidRPr="00BE6327">
        <w:rPr>
          <w:rFonts w:ascii="Sylfaen" w:hAnsi="Sylfaen" w:cs="Sylfaen"/>
          <w:noProof/>
        </w:rPr>
        <w:t>47</w:t>
      </w:r>
      <w:r w:rsidR="00811088" w:rsidRPr="00BE6327">
        <w:rPr>
          <w:rFonts w:ascii="Sylfaen" w:hAnsi="Sylfaen" w:cs="Sylfaen"/>
          <w:noProof/>
          <w:lang w:val="ka-GE"/>
        </w:rPr>
        <w:t>.</w:t>
      </w:r>
      <w:r w:rsidRPr="00BE6327">
        <w:rPr>
          <w:rFonts w:ascii="Sylfaen" w:hAnsi="Sylfaen" w:cs="Sylfaen"/>
          <w:noProof/>
        </w:rPr>
        <w:t>4</w:t>
      </w:r>
      <w:r w:rsidR="00811088" w:rsidRPr="00BE6327">
        <w:rPr>
          <w:rFonts w:ascii="Sylfaen" w:hAnsi="Sylfaen" w:cs="Sylfaen"/>
          <w:noProof/>
          <w:lang w:val="ka-GE"/>
        </w:rPr>
        <w:t>% - 5 წლის ვადიანობის მქონე სახაზინო ობლიგაციები</w:t>
      </w:r>
      <w:r w:rsidR="00811088" w:rsidRPr="00BE6327">
        <w:rPr>
          <w:rFonts w:ascii="Sylfaen" w:hAnsi="Sylfaen" w:cs="Sylfaen"/>
          <w:noProof/>
        </w:rPr>
        <w:t>;</w:t>
      </w:r>
    </w:p>
    <w:p w14:paraId="1C3EF834" w14:textId="77777777" w:rsidR="00811088" w:rsidRDefault="00BE6327" w:rsidP="00811088">
      <w:pPr>
        <w:pStyle w:val="ListParagraph"/>
        <w:numPr>
          <w:ilvl w:val="0"/>
          <w:numId w:val="19"/>
        </w:numPr>
        <w:ind w:left="720"/>
        <w:jc w:val="both"/>
        <w:rPr>
          <w:rFonts w:ascii="Sylfaen" w:hAnsi="Sylfaen" w:cs="Sylfaen"/>
          <w:noProof/>
          <w:lang w:val="ka-GE"/>
        </w:rPr>
      </w:pPr>
      <w:r w:rsidRPr="00BE6327">
        <w:rPr>
          <w:rFonts w:ascii="Sylfaen" w:hAnsi="Sylfaen" w:cs="Sylfaen"/>
          <w:noProof/>
        </w:rPr>
        <w:t>10</w:t>
      </w:r>
      <w:r w:rsidR="00811088" w:rsidRPr="00BE6327">
        <w:rPr>
          <w:rFonts w:ascii="Sylfaen" w:hAnsi="Sylfaen" w:cs="Sylfaen"/>
          <w:noProof/>
          <w:lang w:val="ka-GE"/>
        </w:rPr>
        <w:t>.</w:t>
      </w:r>
      <w:r w:rsidRPr="00BE6327">
        <w:rPr>
          <w:rFonts w:ascii="Sylfaen" w:hAnsi="Sylfaen" w:cs="Sylfaen"/>
          <w:noProof/>
        </w:rPr>
        <w:t>5</w:t>
      </w:r>
      <w:r w:rsidR="00811088" w:rsidRPr="00BE6327">
        <w:rPr>
          <w:rFonts w:ascii="Sylfaen" w:hAnsi="Sylfaen" w:cs="Sylfaen"/>
          <w:noProof/>
          <w:lang w:val="ka-GE"/>
        </w:rPr>
        <w:t xml:space="preserve">% - 10 წლის ვადიანობის მქონე  სახაზინო ობლიგაციები. </w:t>
      </w:r>
    </w:p>
    <w:p w14:paraId="36C4B670" w14:textId="4F7D70FA" w:rsidR="00BE6327" w:rsidRPr="00BE6327" w:rsidRDefault="00BE6327" w:rsidP="00BE6327">
      <w:pPr>
        <w:jc w:val="both"/>
        <w:rPr>
          <w:rFonts w:ascii="Sylfaen" w:hAnsi="Sylfaen" w:cs="Sylfaen"/>
          <w:noProof/>
          <w:lang w:val="ka-GE"/>
        </w:rPr>
      </w:pPr>
      <w:r w:rsidRPr="00BE6327">
        <w:rPr>
          <w:rFonts w:ascii="Sylfaen" w:hAnsi="Sylfaen" w:cs="Sylfaen"/>
          <w:noProof/>
          <w:lang w:val="ka-GE"/>
        </w:rPr>
        <w:t>საანგარიშო პერიოდში სახაზინო ფასიანი ქაღალდების გამოშვებით მიღებულმა თანხამ 238 100.2 ათასი ლარი, ხოლო ძირითადი თანხის დაფარვამ 499 230.9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კლებამ შეადგინა 261 130.7 ათასი.</w:t>
      </w:r>
    </w:p>
    <w:p w14:paraId="3397AE78" w14:textId="77777777" w:rsidR="00BE6327" w:rsidRDefault="00BE6327" w:rsidP="005A20A1">
      <w:pPr>
        <w:jc w:val="both"/>
        <w:rPr>
          <w:rFonts w:ascii="Sylfaen" w:hAnsi="Sylfaen"/>
          <w:b/>
          <w:color w:val="FF0000"/>
          <w:lang w:val="ka-GE"/>
        </w:rPr>
      </w:pPr>
    </w:p>
    <w:p w14:paraId="5D0D0BE2" w14:textId="77777777" w:rsidR="00BE6327" w:rsidRDefault="00BE6327" w:rsidP="005A20A1">
      <w:pPr>
        <w:jc w:val="both"/>
        <w:rPr>
          <w:rFonts w:ascii="Sylfaen" w:hAnsi="Sylfaen"/>
          <w:b/>
          <w:color w:val="FF0000"/>
          <w:lang w:val="ka-GE"/>
        </w:rPr>
      </w:pPr>
    </w:p>
    <w:p w14:paraId="588DB238" w14:textId="77777777" w:rsidR="00BE6327" w:rsidRDefault="00BE6327" w:rsidP="005A20A1">
      <w:pPr>
        <w:jc w:val="both"/>
        <w:rPr>
          <w:rFonts w:ascii="Sylfaen" w:hAnsi="Sylfaen"/>
          <w:b/>
          <w:color w:val="FF0000"/>
          <w:lang w:val="ka-GE"/>
        </w:rPr>
      </w:pPr>
    </w:p>
    <w:p w14:paraId="4EFAF55F" w14:textId="77777777" w:rsidR="00BE6327" w:rsidRDefault="00BE6327" w:rsidP="005A20A1">
      <w:pPr>
        <w:jc w:val="both"/>
        <w:rPr>
          <w:rFonts w:ascii="Sylfaen" w:hAnsi="Sylfaen"/>
          <w:b/>
          <w:color w:val="FF0000"/>
          <w:lang w:val="ka-GE"/>
        </w:rPr>
      </w:pPr>
    </w:p>
    <w:p w14:paraId="0CA40DFD" w14:textId="77777777" w:rsidR="00BE6327" w:rsidRDefault="00BE6327" w:rsidP="005A20A1">
      <w:pPr>
        <w:jc w:val="both"/>
        <w:rPr>
          <w:rFonts w:ascii="Sylfaen" w:hAnsi="Sylfaen"/>
          <w:b/>
          <w:color w:val="FF0000"/>
          <w:lang w:val="ka-GE"/>
        </w:rPr>
      </w:pPr>
    </w:p>
    <w:p w14:paraId="0CB95989" w14:textId="77777777" w:rsidR="00BE6327" w:rsidRDefault="00BE6327" w:rsidP="005A20A1">
      <w:pPr>
        <w:jc w:val="both"/>
        <w:rPr>
          <w:rFonts w:ascii="Sylfaen" w:hAnsi="Sylfaen"/>
          <w:b/>
          <w:color w:val="FF0000"/>
          <w:lang w:val="ka-GE"/>
        </w:rPr>
      </w:pPr>
    </w:p>
    <w:p w14:paraId="3DACA035" w14:textId="77777777" w:rsidR="00BE6327" w:rsidRDefault="00BE6327" w:rsidP="005A20A1">
      <w:pPr>
        <w:jc w:val="both"/>
        <w:rPr>
          <w:rFonts w:ascii="Sylfaen" w:hAnsi="Sylfaen"/>
          <w:b/>
          <w:color w:val="FF0000"/>
          <w:lang w:val="ka-GE"/>
        </w:rPr>
      </w:pPr>
    </w:p>
    <w:p w14:paraId="228AD704" w14:textId="77777777" w:rsidR="00BE6327" w:rsidRDefault="00BE6327" w:rsidP="005A20A1">
      <w:pPr>
        <w:jc w:val="both"/>
        <w:rPr>
          <w:rFonts w:ascii="Sylfaen" w:hAnsi="Sylfaen"/>
          <w:b/>
          <w:color w:val="FF0000"/>
          <w:lang w:val="ka-GE"/>
        </w:rPr>
      </w:pPr>
    </w:p>
    <w:p w14:paraId="43676C0D" w14:textId="77777777" w:rsidR="00BE6327" w:rsidRDefault="00BE6327" w:rsidP="005A20A1">
      <w:pPr>
        <w:jc w:val="both"/>
        <w:rPr>
          <w:rFonts w:ascii="Sylfaen" w:hAnsi="Sylfaen"/>
          <w:b/>
          <w:color w:val="FF0000"/>
          <w:lang w:val="ka-GE"/>
        </w:rPr>
      </w:pPr>
    </w:p>
    <w:p w14:paraId="71A90004" w14:textId="77777777" w:rsidR="00BE6327" w:rsidRDefault="00BE6327" w:rsidP="005A20A1">
      <w:pPr>
        <w:jc w:val="both"/>
        <w:rPr>
          <w:rFonts w:ascii="Sylfaen" w:hAnsi="Sylfaen"/>
          <w:b/>
          <w:color w:val="FF0000"/>
          <w:lang w:val="ka-GE"/>
        </w:rPr>
      </w:pPr>
    </w:p>
    <w:p w14:paraId="7B729CB9" w14:textId="77777777" w:rsidR="00BE6327" w:rsidRDefault="00BE6327" w:rsidP="005A20A1">
      <w:pPr>
        <w:jc w:val="both"/>
        <w:rPr>
          <w:rFonts w:ascii="Sylfaen" w:hAnsi="Sylfaen"/>
          <w:b/>
          <w:color w:val="FF0000"/>
          <w:lang w:val="ka-GE"/>
        </w:rPr>
      </w:pPr>
    </w:p>
    <w:p w14:paraId="76F36E66" w14:textId="77777777" w:rsidR="00BE6327" w:rsidRDefault="00BE6327" w:rsidP="005A20A1">
      <w:pPr>
        <w:jc w:val="both"/>
        <w:rPr>
          <w:rFonts w:ascii="Sylfaen" w:hAnsi="Sylfaen"/>
          <w:b/>
          <w:color w:val="FF0000"/>
          <w:lang w:val="ka-GE"/>
        </w:rPr>
      </w:pPr>
    </w:p>
    <w:p w14:paraId="73DF2F5F" w14:textId="77777777" w:rsidR="00BE6327" w:rsidRDefault="00BE6327" w:rsidP="005A20A1">
      <w:pPr>
        <w:jc w:val="both"/>
        <w:rPr>
          <w:rFonts w:ascii="Sylfaen" w:hAnsi="Sylfaen"/>
          <w:b/>
          <w:color w:val="FF0000"/>
          <w:lang w:val="ka-GE"/>
        </w:rPr>
      </w:pPr>
    </w:p>
    <w:p w14:paraId="54293424" w14:textId="77777777" w:rsidR="00BE6327" w:rsidRDefault="00BE6327" w:rsidP="005A20A1">
      <w:pPr>
        <w:jc w:val="both"/>
        <w:rPr>
          <w:rFonts w:ascii="Sylfaen" w:hAnsi="Sylfaen"/>
          <w:b/>
          <w:color w:val="FF0000"/>
          <w:lang w:val="ka-GE"/>
        </w:rPr>
      </w:pPr>
    </w:p>
    <w:p w14:paraId="4BC220D2" w14:textId="77777777" w:rsidR="00D900E8" w:rsidRPr="00BE6327" w:rsidRDefault="00D900E8" w:rsidP="005A20A1">
      <w:pPr>
        <w:jc w:val="both"/>
        <w:rPr>
          <w:rFonts w:ascii="Sylfaen" w:hAnsi="Sylfaen"/>
          <w:b/>
          <w:lang w:val="ka-GE"/>
        </w:rPr>
      </w:pPr>
      <w:r w:rsidRPr="00BE6327">
        <w:rPr>
          <w:rFonts w:ascii="Sylfaen" w:hAnsi="Sylfaen"/>
          <w:b/>
          <w:lang w:val="ka-GE"/>
        </w:rPr>
        <w:lastRenderedPageBreak/>
        <w:t>სახელმწიფო ბიუჯეტის ასიგნებების შესრულება</w:t>
      </w:r>
    </w:p>
    <w:p w14:paraId="7171E6A9" w14:textId="77777777" w:rsidR="00D900E8" w:rsidRPr="00BE6327" w:rsidRDefault="00BE6327" w:rsidP="00D9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jc w:val="both"/>
        <w:rPr>
          <w:rFonts w:ascii="Sylfaen" w:hAnsi="Sylfaen"/>
          <w:noProof/>
          <w:lang w:val="ka-GE"/>
        </w:rPr>
      </w:pPr>
      <w:r w:rsidRPr="00BE6327">
        <w:rPr>
          <w:rFonts w:ascii="Sylfaen" w:hAnsi="Sylfaen"/>
          <w:noProof/>
          <w:lang w:val="ka-GE"/>
        </w:rPr>
        <w:t xml:space="preserve">„საქართველოს 2021 წლის სახელმწიფო ბიუჯეტის შესახებ“ საქართველოს კანონით სახელმწიფო ბიუჯეტის გადასახდელები განისაზღვრა 18 384 507.8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4 302 435.0 ათასი ლარი, ხოლო საკასო შესრულებამ - 3 929 589.1 ათასი ლარი. საკასო შესრულება კვარტლის გეგმიური მაჩვენებლის 91.3%, ხოლო წლიური დამტკიცებული ბიუჯეტის - 21.4%-ია. </w:t>
      </w:r>
      <w:r w:rsidR="00D900E8" w:rsidRPr="00BE6327">
        <w:rPr>
          <w:rFonts w:ascii="Sylfaen" w:hAnsi="Sylfaen"/>
          <w:noProof/>
          <w:lang w:val="ka-GE"/>
        </w:rPr>
        <w:t xml:space="preserve"> </w:t>
      </w:r>
    </w:p>
    <w:p w14:paraId="39AAE173" w14:textId="77777777" w:rsidR="00BE6327" w:rsidRPr="00BE6327" w:rsidRDefault="00BE6327" w:rsidP="00BE6327">
      <w:pPr>
        <w:tabs>
          <w:tab w:val="left" w:pos="0"/>
          <w:tab w:val="left" w:pos="10710"/>
        </w:tabs>
        <w:spacing w:line="240" w:lineRule="auto"/>
        <w:ind w:firstLine="720"/>
        <w:jc w:val="right"/>
        <w:rPr>
          <w:rFonts w:ascii="Sylfaen" w:hAnsi="Sylfaen" w:cs="Sylfaen"/>
          <w:b/>
          <w:noProof/>
          <w:sz w:val="18"/>
          <w:szCs w:val="18"/>
          <w:lang w:val="ka-GE"/>
        </w:rPr>
      </w:pPr>
      <w:r w:rsidRPr="00BE6327">
        <w:rPr>
          <w:rFonts w:ascii="Sylfaen" w:hAnsi="Sylfaen" w:cs="Sylfaen"/>
          <w:b/>
          <w:noProof/>
          <w:sz w:val="18"/>
          <w:szCs w:val="18"/>
          <w:lang w:val="ka-GE"/>
        </w:rPr>
        <w:t>საქართველოს</w:t>
      </w:r>
      <w:r w:rsidRPr="00BE6327">
        <w:rPr>
          <w:rFonts w:ascii="Sylfaen" w:hAnsi="Sylfaen"/>
          <w:b/>
          <w:noProof/>
          <w:sz w:val="18"/>
          <w:szCs w:val="18"/>
          <w:lang w:val="ka-GE"/>
        </w:rPr>
        <w:t xml:space="preserve"> 201</w:t>
      </w:r>
      <w:r w:rsidRPr="00BE6327">
        <w:rPr>
          <w:rFonts w:ascii="Sylfaen" w:hAnsi="Sylfaen"/>
          <w:b/>
          <w:noProof/>
          <w:sz w:val="18"/>
          <w:szCs w:val="18"/>
        </w:rPr>
        <w:t>1</w:t>
      </w:r>
      <w:r w:rsidRPr="00BE6327">
        <w:rPr>
          <w:rFonts w:ascii="Sylfaen" w:hAnsi="Sylfaen"/>
          <w:b/>
          <w:noProof/>
          <w:sz w:val="18"/>
          <w:szCs w:val="18"/>
          <w:lang w:val="ka-GE"/>
        </w:rPr>
        <w:t>-20</w:t>
      </w:r>
      <w:r w:rsidRPr="00BE6327">
        <w:rPr>
          <w:rFonts w:ascii="Sylfaen" w:hAnsi="Sylfaen"/>
          <w:b/>
          <w:noProof/>
          <w:sz w:val="18"/>
          <w:szCs w:val="18"/>
        </w:rPr>
        <w:t>21</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წლების</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სახელმწიფო</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ბიუჯეტების წლიური,</w:t>
      </w:r>
      <w:r w:rsidRPr="00BE6327">
        <w:rPr>
          <w:rFonts w:ascii="Sylfaen" w:hAnsi="Sylfaen"/>
          <w:b/>
          <w:noProof/>
          <w:sz w:val="18"/>
          <w:szCs w:val="18"/>
          <w:lang w:val="ka-GE"/>
        </w:rPr>
        <w:br/>
      </w:r>
      <w:r w:rsidRPr="00BE6327">
        <w:rPr>
          <w:rFonts w:ascii="Sylfaen" w:hAnsi="Sylfaen" w:cs="Sylfaen"/>
          <w:b/>
          <w:noProof/>
          <w:sz w:val="18"/>
          <w:szCs w:val="18"/>
          <w:lang w:val="ka-GE"/>
        </w:rPr>
        <w:t>კვარტლის</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გეგმიური</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და</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საკასო</w:t>
      </w:r>
      <w:r w:rsidRPr="00BE6327">
        <w:rPr>
          <w:rFonts w:ascii="Sylfaen" w:hAnsi="Sylfaen"/>
          <w:b/>
          <w:noProof/>
          <w:sz w:val="18"/>
          <w:szCs w:val="18"/>
          <w:lang w:val="ka-GE"/>
        </w:rPr>
        <w:t xml:space="preserve"> </w:t>
      </w:r>
      <w:r w:rsidRPr="00BE6327">
        <w:rPr>
          <w:rFonts w:ascii="Sylfaen" w:hAnsi="Sylfaen" w:cs="Sylfaen"/>
          <w:b/>
          <w:noProof/>
          <w:sz w:val="18"/>
          <w:szCs w:val="18"/>
          <w:lang w:val="ka-GE"/>
        </w:rPr>
        <w:t>მაჩვენებლები</w:t>
      </w:r>
    </w:p>
    <w:p w14:paraId="6B97BC96" w14:textId="77777777" w:rsidR="00D900E8" w:rsidRPr="00BE6327" w:rsidRDefault="00BE6327" w:rsidP="00BE6327">
      <w:pPr>
        <w:tabs>
          <w:tab w:val="left" w:pos="0"/>
          <w:tab w:val="left" w:pos="10710"/>
        </w:tabs>
        <w:spacing w:line="240" w:lineRule="auto"/>
        <w:ind w:firstLine="720"/>
        <w:jc w:val="right"/>
        <w:rPr>
          <w:rFonts w:ascii="Sylfaen" w:hAnsi="Sylfaen" w:cs="Sylfaen"/>
          <w:b/>
          <w:noProof/>
          <w:sz w:val="16"/>
          <w:szCs w:val="16"/>
          <w:lang w:val="ka-GE"/>
        </w:rPr>
      </w:pPr>
      <w:r w:rsidRPr="00BE6327">
        <w:rPr>
          <w:rFonts w:ascii="Sylfaen" w:hAnsi="Sylfaen"/>
          <w:i/>
          <w:noProof/>
          <w:sz w:val="16"/>
          <w:szCs w:val="16"/>
          <w:lang w:val="ka-GE"/>
        </w:rPr>
        <w:t xml:space="preserve"> </w:t>
      </w:r>
      <w:r w:rsidR="00D900E8" w:rsidRPr="00BE6327">
        <w:rPr>
          <w:rFonts w:ascii="Sylfaen" w:hAnsi="Sylfaen"/>
          <w:i/>
          <w:noProof/>
          <w:sz w:val="16"/>
          <w:szCs w:val="16"/>
          <w:lang w:val="ka-GE"/>
        </w:rPr>
        <w:t>(</w:t>
      </w:r>
      <w:r w:rsidR="00D900E8" w:rsidRPr="00BE6327">
        <w:rPr>
          <w:rFonts w:ascii="Sylfaen" w:hAnsi="Sylfaen" w:cs="Sylfaen"/>
          <w:i/>
          <w:noProof/>
          <w:sz w:val="16"/>
          <w:szCs w:val="16"/>
          <w:lang w:val="ka-GE"/>
        </w:rPr>
        <w:t>ათას</w:t>
      </w:r>
      <w:r w:rsidR="00D900E8" w:rsidRPr="00BE6327">
        <w:rPr>
          <w:rFonts w:ascii="Sylfaen" w:hAnsi="Sylfaen"/>
          <w:i/>
          <w:noProof/>
          <w:sz w:val="16"/>
          <w:szCs w:val="16"/>
          <w:lang w:val="ka-GE"/>
        </w:rPr>
        <w:t xml:space="preserve"> </w:t>
      </w:r>
      <w:r w:rsidR="00D900E8" w:rsidRPr="00BE6327">
        <w:rPr>
          <w:rFonts w:ascii="Sylfaen" w:hAnsi="Sylfaen" w:cs="Sylfaen"/>
          <w:i/>
          <w:noProof/>
          <w:sz w:val="16"/>
          <w:szCs w:val="16"/>
          <w:lang w:val="ka-GE"/>
        </w:rPr>
        <w:t>ლარებში</w:t>
      </w:r>
      <w:r w:rsidR="00D900E8" w:rsidRPr="00BE6327">
        <w:rPr>
          <w:rFonts w:ascii="Sylfaen" w:hAnsi="Sylfaen"/>
          <w:i/>
          <w:noProof/>
          <w:sz w:val="16"/>
          <w:szCs w:val="16"/>
          <w:lang w:val="ka-GE"/>
        </w:rPr>
        <w:t>)</w:t>
      </w:r>
    </w:p>
    <w:p w14:paraId="372AAF18" w14:textId="77777777" w:rsidR="00CE36B6" w:rsidRPr="008B3B84" w:rsidRDefault="00BE6327" w:rsidP="0072631F">
      <w:pPr>
        <w:tabs>
          <w:tab w:val="left" w:pos="0"/>
        </w:tabs>
        <w:spacing w:line="240" w:lineRule="auto"/>
        <w:ind w:right="173"/>
        <w:rPr>
          <w:rFonts w:ascii="Sylfaen" w:hAnsi="Sylfaen"/>
          <w:noProof/>
          <w:color w:val="FF0000"/>
          <w:lang w:val="ka-GE"/>
        </w:rPr>
      </w:pPr>
      <w:r>
        <w:rPr>
          <w:noProof/>
        </w:rPr>
        <w:drawing>
          <wp:inline distT="0" distB="0" distL="0" distR="0" wp14:anchorId="280CBBD7" wp14:editId="0B8EF795">
            <wp:extent cx="6457950" cy="4522374"/>
            <wp:effectExtent l="0" t="0" r="0" b="12065"/>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900E8" w:rsidRPr="008B3B84">
        <w:rPr>
          <w:rFonts w:ascii="Sylfaen" w:hAnsi="Sylfaen"/>
          <w:noProof/>
          <w:color w:val="FF0000"/>
          <w:lang w:val="ka-GE"/>
        </w:rPr>
        <w:t xml:space="preserve">   </w:t>
      </w:r>
    </w:p>
    <w:p w14:paraId="7B8BF512" w14:textId="77777777" w:rsidR="00BE6327" w:rsidRPr="00D2063D" w:rsidRDefault="00BE6327" w:rsidP="00BE6327">
      <w:pPr>
        <w:tabs>
          <w:tab w:val="left" w:pos="0"/>
        </w:tabs>
        <w:spacing w:line="240" w:lineRule="auto"/>
        <w:ind w:right="173"/>
        <w:rPr>
          <w:rFonts w:ascii="Sylfaen" w:hAnsi="Sylfaen" w:cs="Sylfaen"/>
          <w:b/>
          <w:noProof/>
          <w:lang w:val="ka-GE"/>
        </w:rPr>
      </w:pPr>
      <w:r w:rsidRPr="00D2063D">
        <w:rPr>
          <w:rFonts w:ascii="Sylfaen" w:hAnsi="Sylfaen" w:cs="Sylfaen"/>
          <w:b/>
          <w:noProof/>
          <w:lang w:val="ka-GE"/>
        </w:rPr>
        <w:t>სახელმწიფო ბიუჯეტის ხარჯები</w:t>
      </w:r>
    </w:p>
    <w:p w14:paraId="4345AD13" w14:textId="77777777" w:rsidR="00BE6327" w:rsidRPr="00D2063D" w:rsidRDefault="00BE6327" w:rsidP="00BE6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D2063D">
        <w:rPr>
          <w:rFonts w:ascii="Sylfaen" w:hAnsi="Sylfaen"/>
          <w:noProof/>
        </w:rPr>
        <w:t>„საქართველოს 2021 წლის სახელმწიფო ბიუჯეტის შესახებ“ საქართველოს კანონით სახელმწიფო ბიუჯეტის ხარჯები განისაზღვრა 12 758 336.4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3 421 916.2 ათასი ლარი, გაწეულმა საკასო ხარჯმა - 3 102 779.8 ათასი ლარი, რაც კვარტლის გეგმიური მაჩვენებლის 90.7%-ია, ხოლო წლიური დამტკიცებული მაჩვენებლის - 24.3%-ია.</w:t>
      </w:r>
    </w:p>
    <w:p w14:paraId="630D7D5A" w14:textId="77777777" w:rsidR="00BE6327" w:rsidRPr="006A3C93" w:rsidRDefault="00BE6327" w:rsidP="00BE6327">
      <w:pPr>
        <w:tabs>
          <w:tab w:val="left" w:pos="0"/>
        </w:tabs>
        <w:spacing w:line="240" w:lineRule="auto"/>
        <w:ind w:right="173"/>
        <w:rPr>
          <w:rFonts w:ascii="Sylfaen" w:hAnsi="Sylfaen" w:cs="Sylfaen"/>
          <w:noProof/>
          <w:lang w:val="ka-GE"/>
        </w:rPr>
      </w:pPr>
      <w:r w:rsidRPr="006A3C93">
        <w:rPr>
          <w:rFonts w:ascii="Sylfaen" w:hAnsi="Sylfaen" w:cs="Sylfaen"/>
          <w:b/>
          <w:noProof/>
          <w:lang w:val="ka-GE"/>
        </w:rPr>
        <w:t>სახელმწიფო ბიუჯეტის არაფინანსური აქტივების ზრდა</w:t>
      </w:r>
    </w:p>
    <w:p w14:paraId="178EE287" w14:textId="77777777" w:rsidR="00BE6327" w:rsidRPr="006A3C93" w:rsidRDefault="00BE6327" w:rsidP="00BE6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A3C93">
        <w:rPr>
          <w:rFonts w:ascii="Sylfaen" w:hAnsi="Sylfaen"/>
          <w:noProof/>
        </w:rPr>
        <w:t xml:space="preserve">„საქართველოს 2021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2 416 926.4 ათასი ლარით. აღნიშნული </w:t>
      </w:r>
      <w:r w:rsidRPr="006A3C93">
        <w:rPr>
          <w:rFonts w:ascii="Sylfaen" w:hAnsi="Sylfaen"/>
          <w:noProof/>
        </w:rPr>
        <w:lastRenderedPageBreak/>
        <w:t>სახსრებიდან საანგარიშო პერიოდში გამოყოფილმა დაზუსტებულმა ასიგნებებმა შეადგინა 463 600.6 ათასი ლარი, საკასო შესრულებამ -  454 253.2 ათასი ლარი, რაც კვარტლის გეგმიური მაჩვენებლის 98.0%-ია, ხოლო წლიური დამტკიცებული მაჩვენებლის - 18.8%-ია.</w:t>
      </w:r>
    </w:p>
    <w:p w14:paraId="5F95200B" w14:textId="77777777" w:rsidR="00BE6327" w:rsidRPr="00AB17C5" w:rsidRDefault="00BE6327" w:rsidP="00BE6327">
      <w:pPr>
        <w:tabs>
          <w:tab w:val="left" w:pos="0"/>
        </w:tabs>
        <w:spacing w:line="240" w:lineRule="auto"/>
        <w:ind w:right="173"/>
        <w:rPr>
          <w:rFonts w:ascii="Sylfaen" w:hAnsi="Sylfaen" w:cs="Sylfaen"/>
          <w:noProof/>
          <w:lang w:val="ka-GE"/>
        </w:rPr>
      </w:pPr>
      <w:r w:rsidRPr="00AB17C5">
        <w:rPr>
          <w:rFonts w:ascii="Sylfaen" w:hAnsi="Sylfaen" w:cs="Sylfaen"/>
          <w:b/>
          <w:noProof/>
          <w:lang w:val="ka-GE"/>
        </w:rPr>
        <w:t>სახელმწიფო ბიუჯეტის ფინანსური აქტივების ზრდა</w:t>
      </w:r>
    </w:p>
    <w:p w14:paraId="76FB3F60" w14:textId="77777777" w:rsidR="00BE6327" w:rsidRPr="00AB17C5" w:rsidRDefault="00BE6327" w:rsidP="00BE6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AB17C5">
        <w:rPr>
          <w:rFonts w:ascii="Sylfaen" w:hAnsi="Sylfaen"/>
          <w:noProof/>
        </w:rPr>
        <w:t>„საქართველოს 2021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402 685.0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113 065.0 ათასი ლარი, საკასო შესრულებამ - 76 155.4 ათასი ლარი, რაც კვარტლის გეგმიური მაჩვენებლის 67.4%-ია, ხოლო წლიური დამტკიცებული მაჩვენებლის - 18.9%-ია.</w:t>
      </w:r>
    </w:p>
    <w:p w14:paraId="1FBB4FF8" w14:textId="77777777" w:rsidR="00BE6327" w:rsidRPr="00AB17C5" w:rsidRDefault="00BE6327" w:rsidP="00BE6327">
      <w:pPr>
        <w:tabs>
          <w:tab w:val="left" w:pos="0"/>
        </w:tabs>
        <w:spacing w:line="240" w:lineRule="auto"/>
        <w:ind w:right="173"/>
        <w:rPr>
          <w:rFonts w:ascii="Sylfaen" w:hAnsi="Sylfaen" w:cs="Sylfaen"/>
          <w:noProof/>
          <w:lang w:val="ka-GE"/>
        </w:rPr>
      </w:pPr>
      <w:r w:rsidRPr="00AB17C5">
        <w:rPr>
          <w:rFonts w:ascii="Sylfaen" w:hAnsi="Sylfaen" w:cs="Sylfaen"/>
          <w:b/>
          <w:noProof/>
          <w:lang w:val="ka-GE"/>
        </w:rPr>
        <w:t>სახელმწიფო ბიუჯეტის ვალდებულებების კლება</w:t>
      </w:r>
    </w:p>
    <w:p w14:paraId="6FF7ADF0" w14:textId="77777777" w:rsidR="00BE6327" w:rsidRDefault="00BE6327" w:rsidP="00BE6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AB17C5">
        <w:rPr>
          <w:rFonts w:ascii="Sylfaen" w:hAnsi="Sylfaen"/>
          <w:noProof/>
        </w:rPr>
        <w:t>„საქართველოს 2021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2 806 560.0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303 85</w:t>
      </w:r>
      <w:r>
        <w:rPr>
          <w:rFonts w:ascii="Sylfaen" w:hAnsi="Sylfaen"/>
          <w:noProof/>
        </w:rPr>
        <w:t>3</w:t>
      </w:r>
      <w:r w:rsidRPr="00AB17C5">
        <w:rPr>
          <w:rFonts w:ascii="Sylfaen" w:hAnsi="Sylfaen"/>
          <w:noProof/>
        </w:rPr>
        <w:t>.2 ათასი ლარი, საკასო შესრულებამ - 296 400.6 ათასი ლარი, რაც კვარტლის გეგმიური მაჩვენებლის 97.6%-ია, ხოლო წლიური დამტკიცებული მაჩვენებლის - 10.6%-ია.</w:t>
      </w:r>
    </w:p>
    <w:p w14:paraId="0BD8D005" w14:textId="77777777" w:rsidR="00BE6327" w:rsidRDefault="00BE6327" w:rsidP="00BE6327">
      <w:pPr>
        <w:tabs>
          <w:tab w:val="left" w:pos="0"/>
        </w:tabs>
        <w:spacing w:after="0" w:line="240" w:lineRule="auto"/>
        <w:ind w:right="173" w:firstLine="720"/>
        <w:jc w:val="right"/>
        <w:rPr>
          <w:rFonts w:ascii="Sylfaen" w:hAnsi="Sylfaen" w:cs="Sylfaen"/>
          <w:b/>
          <w:noProof/>
          <w:color w:val="FF0000"/>
          <w:sz w:val="18"/>
          <w:szCs w:val="18"/>
          <w:lang w:val="ka-GE"/>
        </w:rPr>
      </w:pPr>
    </w:p>
    <w:p w14:paraId="17B0FECD" w14:textId="77777777" w:rsidR="00BE6327" w:rsidRPr="00065C4C" w:rsidRDefault="00BE6327" w:rsidP="00BE6327">
      <w:pPr>
        <w:tabs>
          <w:tab w:val="left" w:pos="0"/>
        </w:tabs>
        <w:spacing w:after="0" w:line="240" w:lineRule="auto"/>
        <w:ind w:right="173" w:firstLine="720"/>
        <w:jc w:val="right"/>
        <w:rPr>
          <w:rFonts w:ascii="Sylfaen" w:hAnsi="Sylfaen" w:cs="Sylfaen"/>
          <w:b/>
          <w:noProof/>
          <w:color w:val="000000"/>
          <w:sz w:val="18"/>
          <w:szCs w:val="18"/>
          <w:lang w:val="ka-GE"/>
        </w:rPr>
      </w:pPr>
      <w:r w:rsidRPr="00065C4C">
        <w:rPr>
          <w:rFonts w:ascii="Sylfaen" w:hAnsi="Sylfaen" w:cs="Sylfaen"/>
          <w:b/>
          <w:noProof/>
          <w:color w:val="000000"/>
          <w:sz w:val="18"/>
          <w:szCs w:val="18"/>
          <w:lang w:val="ka-GE"/>
        </w:rPr>
        <w:t>20</w:t>
      </w:r>
      <w:r w:rsidRPr="00065C4C">
        <w:rPr>
          <w:rFonts w:ascii="Sylfaen" w:hAnsi="Sylfaen" w:cs="Sylfaen"/>
          <w:b/>
          <w:noProof/>
          <w:color w:val="000000"/>
          <w:sz w:val="18"/>
          <w:szCs w:val="18"/>
          <w:lang w:val="ru-RU"/>
        </w:rPr>
        <w:t>2</w:t>
      </w:r>
      <w:r w:rsidRPr="00065C4C">
        <w:rPr>
          <w:rFonts w:ascii="Sylfaen" w:hAnsi="Sylfaen" w:cs="Sylfaen"/>
          <w:b/>
          <w:noProof/>
          <w:color w:val="000000"/>
          <w:sz w:val="18"/>
          <w:szCs w:val="18"/>
        </w:rPr>
        <w:t>1</w:t>
      </w:r>
      <w:r w:rsidRPr="00065C4C">
        <w:rPr>
          <w:rFonts w:ascii="Sylfaen" w:hAnsi="Sylfaen" w:cs="Sylfaen"/>
          <w:b/>
          <w:noProof/>
          <w:color w:val="000000"/>
          <w:sz w:val="18"/>
          <w:szCs w:val="18"/>
          <w:lang w:val="ka-GE"/>
        </w:rPr>
        <w:t xml:space="preserve"> წლის I კვარტლის ასიგნებების სტრუქტურა</w:t>
      </w:r>
    </w:p>
    <w:p w14:paraId="7C2BADAD" w14:textId="77777777" w:rsidR="00BE6327" w:rsidRPr="00065C4C" w:rsidRDefault="00BE6327" w:rsidP="00BE6327">
      <w:pPr>
        <w:tabs>
          <w:tab w:val="left" w:pos="0"/>
        </w:tabs>
        <w:spacing w:after="0" w:line="240" w:lineRule="auto"/>
        <w:ind w:right="173" w:firstLine="720"/>
        <w:jc w:val="right"/>
        <w:rPr>
          <w:rFonts w:ascii="Sylfaen" w:hAnsi="Sylfaen"/>
          <w:i/>
          <w:noProof/>
          <w:color w:val="000000"/>
          <w:sz w:val="18"/>
          <w:szCs w:val="18"/>
          <w:lang w:val="ka-GE"/>
        </w:rPr>
      </w:pPr>
      <w:r w:rsidRPr="00065C4C">
        <w:rPr>
          <w:rFonts w:ascii="Sylfaen" w:hAnsi="Sylfaen"/>
          <w:i/>
          <w:noProof/>
          <w:color w:val="000000"/>
          <w:sz w:val="18"/>
          <w:szCs w:val="18"/>
          <w:lang w:val="ka-GE"/>
        </w:rPr>
        <w:t>(საკასო შესრულება)</w:t>
      </w:r>
    </w:p>
    <w:p w14:paraId="32B2B052" w14:textId="77777777" w:rsidR="0072631F" w:rsidRPr="008B3B84" w:rsidRDefault="0072631F" w:rsidP="0072631F">
      <w:pPr>
        <w:tabs>
          <w:tab w:val="left" w:pos="0"/>
        </w:tabs>
        <w:spacing w:after="0" w:line="240" w:lineRule="auto"/>
        <w:ind w:right="173" w:firstLine="720"/>
        <w:jc w:val="center"/>
        <w:rPr>
          <w:rFonts w:ascii="Sylfaen" w:hAnsi="Sylfaen"/>
          <w:i/>
          <w:noProof/>
          <w:color w:val="FF0000"/>
          <w:sz w:val="18"/>
          <w:szCs w:val="18"/>
          <w:highlight w:val="yellow"/>
        </w:rPr>
      </w:pPr>
    </w:p>
    <w:p w14:paraId="0C2317FA" w14:textId="77777777" w:rsidR="0072631F" w:rsidRPr="008B3B84" w:rsidRDefault="00BE6327" w:rsidP="0072631F">
      <w:pPr>
        <w:tabs>
          <w:tab w:val="left" w:pos="0"/>
        </w:tabs>
        <w:spacing w:after="0" w:line="240" w:lineRule="auto"/>
        <w:ind w:right="173" w:firstLine="720"/>
        <w:jc w:val="center"/>
        <w:rPr>
          <w:rFonts w:ascii="Sylfaen" w:hAnsi="Sylfaen"/>
          <w:i/>
          <w:noProof/>
          <w:color w:val="FF0000"/>
          <w:sz w:val="18"/>
          <w:szCs w:val="18"/>
          <w:highlight w:val="yellow"/>
        </w:rPr>
      </w:pPr>
      <w:r>
        <w:rPr>
          <w:noProof/>
        </w:rPr>
        <w:drawing>
          <wp:inline distT="0" distB="0" distL="0" distR="0" wp14:anchorId="06BCC5C1" wp14:editId="12FB408D">
            <wp:extent cx="4854575" cy="2828925"/>
            <wp:effectExtent l="0" t="0" r="3175" b="0"/>
            <wp:docPr id="2" name="Chart 2">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B91A9" w14:textId="77777777" w:rsidR="00D81A8A" w:rsidRPr="008B3B84" w:rsidRDefault="00D81A8A" w:rsidP="00D81A8A">
      <w:pPr>
        <w:tabs>
          <w:tab w:val="left" w:pos="0"/>
        </w:tabs>
        <w:spacing w:after="0"/>
        <w:ind w:right="173" w:firstLine="720"/>
        <w:jc w:val="center"/>
        <w:rPr>
          <w:rFonts w:ascii="Sylfaen" w:hAnsi="Sylfaen"/>
          <w:noProof/>
          <w:color w:val="FF0000"/>
          <w:highlight w:val="yellow"/>
        </w:rPr>
      </w:pPr>
    </w:p>
    <w:p w14:paraId="08EFD0F2" w14:textId="77777777" w:rsidR="0072631F" w:rsidRPr="008B3B84" w:rsidRDefault="0072631F" w:rsidP="0072631F">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color w:val="FF0000"/>
          <w:lang w:val="ka-GE"/>
        </w:rPr>
      </w:pPr>
    </w:p>
    <w:p w14:paraId="732F9181" w14:textId="77777777" w:rsidR="00D76D6C" w:rsidRDefault="00D76D6C"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lang w:val="ka-GE"/>
        </w:rPr>
      </w:pPr>
    </w:p>
    <w:p w14:paraId="02EDE78C" w14:textId="77777777" w:rsidR="00D76D6C" w:rsidRDefault="00D76D6C"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lang w:val="ka-GE"/>
        </w:rPr>
      </w:pPr>
    </w:p>
    <w:p w14:paraId="7BD885B3" w14:textId="77777777" w:rsidR="00D76D6C" w:rsidRDefault="00D76D6C"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lang w:val="ka-GE"/>
        </w:rPr>
      </w:pPr>
    </w:p>
    <w:p w14:paraId="3C8E2BCD" w14:textId="77777777" w:rsidR="00D76D6C" w:rsidRDefault="00D76D6C"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lang w:val="ka-GE"/>
        </w:rPr>
      </w:pPr>
    </w:p>
    <w:p w14:paraId="3533271F" w14:textId="77777777" w:rsidR="00D5292E" w:rsidRDefault="00D5292E"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p>
    <w:p w14:paraId="0670AD54" w14:textId="77777777" w:rsidR="0072631F" w:rsidRPr="00D76D6C" w:rsidRDefault="00692CD7"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r>
        <w:rPr>
          <w:rFonts w:ascii="Sylfaen" w:eastAsia="Times New Roman" w:hAnsi="Sylfaen" w:cs="Sylfaen"/>
          <w:b/>
          <w:noProof/>
        </w:rPr>
        <w:lastRenderedPageBreak/>
        <w:t xml:space="preserve">        </w:t>
      </w:r>
      <w:r w:rsidR="0072631F" w:rsidRPr="00D76D6C">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14:paraId="2BB6138F" w14:textId="77777777" w:rsidR="007B6264" w:rsidRDefault="007B6264" w:rsidP="005A20A1">
      <w:pPr>
        <w:tabs>
          <w:tab w:val="left" w:pos="0"/>
        </w:tabs>
        <w:spacing w:line="240" w:lineRule="auto"/>
        <w:ind w:right="173" w:firstLine="720"/>
        <w:jc w:val="right"/>
        <w:rPr>
          <w:rFonts w:ascii="Sylfaen" w:hAnsi="Sylfaen" w:cs="Sylfaen"/>
          <w:b/>
          <w:noProof/>
          <w:sz w:val="18"/>
          <w:szCs w:val="18"/>
          <w:lang w:val="ka-GE"/>
        </w:rPr>
      </w:pPr>
    </w:p>
    <w:p w14:paraId="03191697" w14:textId="77777777" w:rsidR="005A20A1" w:rsidRPr="00D76D6C" w:rsidRDefault="005A20A1" w:rsidP="005A20A1">
      <w:pPr>
        <w:tabs>
          <w:tab w:val="left" w:pos="0"/>
        </w:tabs>
        <w:spacing w:line="240" w:lineRule="auto"/>
        <w:ind w:right="173" w:firstLine="720"/>
        <w:jc w:val="right"/>
        <w:rPr>
          <w:rFonts w:ascii="Sylfaen" w:hAnsi="Sylfaen" w:cs="Sylfaen"/>
          <w:b/>
          <w:noProof/>
          <w:sz w:val="18"/>
          <w:szCs w:val="18"/>
          <w:lang w:val="ka-GE"/>
        </w:rPr>
      </w:pPr>
      <w:r w:rsidRPr="00D76D6C">
        <w:rPr>
          <w:rFonts w:ascii="Sylfaen" w:hAnsi="Sylfaen" w:cs="Sylfaen"/>
          <w:b/>
          <w:noProof/>
          <w:sz w:val="18"/>
          <w:szCs w:val="18"/>
          <w:lang w:val="ka-GE"/>
        </w:rPr>
        <w:t>20</w:t>
      </w:r>
      <w:r w:rsidR="00D76D6C" w:rsidRPr="00D76D6C">
        <w:rPr>
          <w:rFonts w:ascii="Sylfaen" w:hAnsi="Sylfaen" w:cs="Sylfaen"/>
          <w:b/>
          <w:noProof/>
          <w:sz w:val="18"/>
          <w:szCs w:val="18"/>
        </w:rPr>
        <w:t>21</w:t>
      </w:r>
      <w:r w:rsidRPr="00D76D6C">
        <w:rPr>
          <w:rFonts w:ascii="Sylfaen" w:hAnsi="Sylfaen" w:cs="Sylfaen"/>
          <w:b/>
          <w:noProof/>
          <w:sz w:val="18"/>
          <w:szCs w:val="18"/>
          <w:lang w:val="ka-GE"/>
        </w:rPr>
        <w:t xml:space="preserve"> წლის I კვარტლის ხარჯების სტრუქტურა</w:t>
      </w:r>
    </w:p>
    <w:p w14:paraId="748456D3" w14:textId="77777777" w:rsidR="005A20A1" w:rsidRPr="00D76D6C" w:rsidRDefault="005A20A1" w:rsidP="005A20A1">
      <w:pPr>
        <w:tabs>
          <w:tab w:val="left" w:pos="0"/>
        </w:tabs>
        <w:spacing w:after="0" w:line="240" w:lineRule="auto"/>
        <w:ind w:right="173" w:firstLine="720"/>
        <w:jc w:val="right"/>
        <w:rPr>
          <w:rFonts w:ascii="Sylfaen" w:hAnsi="Sylfaen"/>
          <w:i/>
          <w:noProof/>
          <w:sz w:val="18"/>
          <w:szCs w:val="18"/>
          <w:lang w:val="ka-GE"/>
        </w:rPr>
      </w:pPr>
      <w:r w:rsidRPr="00D76D6C">
        <w:rPr>
          <w:rFonts w:ascii="Sylfaen" w:hAnsi="Sylfaen"/>
          <w:i/>
          <w:noProof/>
          <w:sz w:val="18"/>
          <w:szCs w:val="18"/>
          <w:lang w:val="ka-GE"/>
        </w:rPr>
        <w:t>(საკასო შესრულება)</w:t>
      </w:r>
    </w:p>
    <w:p w14:paraId="1403D0CC" w14:textId="77777777" w:rsidR="005A20A1" w:rsidRPr="00D76D6C" w:rsidRDefault="005A20A1" w:rsidP="005A20A1">
      <w:pPr>
        <w:tabs>
          <w:tab w:val="left" w:pos="0"/>
        </w:tabs>
        <w:spacing w:after="0" w:line="240" w:lineRule="auto"/>
        <w:ind w:right="173" w:firstLine="720"/>
        <w:jc w:val="right"/>
        <w:rPr>
          <w:rFonts w:ascii="Sylfaen" w:hAnsi="Sylfaen"/>
          <w:i/>
          <w:noProof/>
          <w:sz w:val="18"/>
          <w:szCs w:val="18"/>
          <w:highlight w:val="yellow"/>
          <w:lang w:val="ka-GE"/>
        </w:rPr>
      </w:pPr>
    </w:p>
    <w:p w14:paraId="716DDB21" w14:textId="77777777" w:rsidR="005A20A1" w:rsidRPr="00D76D6C" w:rsidRDefault="00D76D6C" w:rsidP="007B6264">
      <w:pPr>
        <w:tabs>
          <w:tab w:val="left" w:pos="0"/>
        </w:tabs>
        <w:spacing w:after="0" w:line="240" w:lineRule="auto"/>
        <w:ind w:right="173" w:firstLine="720"/>
        <w:jc w:val="center"/>
        <w:rPr>
          <w:rFonts w:ascii="Sylfaen" w:hAnsi="Sylfaen"/>
          <w:i/>
          <w:noProof/>
          <w:sz w:val="18"/>
          <w:szCs w:val="18"/>
          <w:highlight w:val="yellow"/>
        </w:rPr>
      </w:pPr>
      <w:r w:rsidRPr="00D76D6C">
        <w:rPr>
          <w:noProof/>
        </w:rPr>
        <w:drawing>
          <wp:inline distT="0" distB="0" distL="0" distR="0" wp14:anchorId="4BE826FB" wp14:editId="242C4925">
            <wp:extent cx="6048375" cy="3048000"/>
            <wp:effectExtent l="0" t="0" r="0" b="0"/>
            <wp:docPr id="6" name="Chart 6">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7C6399" w14:textId="77777777" w:rsidR="005A20A1" w:rsidRPr="00D76D6C" w:rsidRDefault="005A20A1" w:rsidP="005A20A1">
      <w:pPr>
        <w:tabs>
          <w:tab w:val="left" w:pos="0"/>
        </w:tabs>
        <w:spacing w:after="0"/>
        <w:ind w:right="173"/>
        <w:jc w:val="center"/>
        <w:rPr>
          <w:rFonts w:ascii="Sylfaen" w:hAnsi="Sylfaen"/>
          <w:i/>
          <w:noProof/>
          <w:sz w:val="16"/>
          <w:szCs w:val="16"/>
          <w:highlight w:val="yellow"/>
          <w:lang w:val="ka-GE"/>
        </w:rPr>
      </w:pPr>
    </w:p>
    <w:p w14:paraId="2505998F" w14:textId="77777777" w:rsidR="00BE6327" w:rsidRPr="00D76D6C" w:rsidRDefault="00D76D6C" w:rsidP="00BE6327">
      <w:pPr>
        <w:spacing w:after="0" w:line="240" w:lineRule="auto"/>
        <w:jc w:val="both"/>
        <w:rPr>
          <w:rFonts w:ascii="Sylfaen" w:hAnsi="Sylfaen" w:cs="Sylfaen"/>
          <w:noProof/>
        </w:rPr>
      </w:pPr>
      <w:r w:rsidRPr="00D76D6C">
        <w:rPr>
          <w:rFonts w:ascii="Sylfaen" w:hAnsi="Sylfaen"/>
          <w:b/>
          <w:noProof/>
          <w:lang w:val="ka-GE"/>
        </w:rPr>
        <w:t xml:space="preserve"> </w:t>
      </w:r>
      <w:r w:rsidR="00BE6327" w:rsidRPr="00D76D6C">
        <w:rPr>
          <w:rFonts w:ascii="Sylfaen" w:hAnsi="Sylfaen"/>
          <w:b/>
          <w:noProof/>
          <w:lang w:val="ka-GE"/>
        </w:rPr>
        <w:t>„</w:t>
      </w:r>
      <w:r w:rsidR="00BE6327" w:rsidRPr="00D76D6C">
        <w:rPr>
          <w:rFonts w:ascii="Sylfaen" w:hAnsi="Sylfaen" w:cs="Sylfaen"/>
          <w:b/>
          <w:noProof/>
          <w:lang w:val="ka-GE"/>
        </w:rPr>
        <w:t>შრომის</w:t>
      </w:r>
      <w:r w:rsidR="00BE6327" w:rsidRPr="00D76D6C">
        <w:rPr>
          <w:rFonts w:ascii="Sylfaen" w:hAnsi="Sylfaen"/>
          <w:b/>
          <w:noProof/>
          <w:lang w:val="ka-GE"/>
        </w:rPr>
        <w:t xml:space="preserve"> </w:t>
      </w:r>
      <w:r w:rsidR="00BE6327" w:rsidRPr="00D76D6C">
        <w:rPr>
          <w:rFonts w:ascii="Sylfaen" w:hAnsi="Sylfaen" w:cs="Sylfaen"/>
          <w:b/>
          <w:noProof/>
          <w:lang w:val="ka-GE"/>
        </w:rPr>
        <w:t>ანაზღაურების</w:t>
      </w:r>
      <w:r w:rsidR="00BE6327" w:rsidRPr="00D76D6C">
        <w:rPr>
          <w:rFonts w:ascii="Sylfaen" w:hAnsi="Sylfaen"/>
          <w:b/>
          <w:noProof/>
          <w:lang w:val="ka-GE"/>
        </w:rPr>
        <w:t>”</w:t>
      </w:r>
      <w:r w:rsidR="00BE6327" w:rsidRPr="00D76D6C">
        <w:rPr>
          <w:rFonts w:ascii="Sylfaen" w:hAnsi="Sylfaen"/>
          <w:noProof/>
          <w:lang w:val="ka-GE"/>
        </w:rPr>
        <w:t xml:space="preserve"> </w:t>
      </w:r>
      <w:r w:rsidR="00BE6327" w:rsidRPr="00D76D6C">
        <w:rPr>
          <w:rFonts w:ascii="Sylfaen" w:hAnsi="Sylfaen" w:cs="Sylfaen"/>
          <w:noProof/>
          <w:lang w:val="ka-GE"/>
        </w:rPr>
        <w:t>მუხლი</w:t>
      </w:r>
      <w:r w:rsidR="00BE6327" w:rsidRPr="00D76D6C">
        <w:rPr>
          <w:rFonts w:ascii="Sylfaen" w:hAnsi="Sylfaen" w:cs="Sylfaen"/>
          <w:noProof/>
          <w:lang w:val="fi-FI"/>
        </w:rPr>
        <w:t>თ</w:t>
      </w:r>
      <w:r w:rsidR="00BE6327" w:rsidRPr="00D76D6C">
        <w:rPr>
          <w:rFonts w:ascii="Sylfaen" w:hAnsi="Sylfaen" w:cs="Sylfaen"/>
          <w:noProof/>
          <w:lang w:val="ka-GE"/>
        </w:rPr>
        <w:t xml:space="preserve"> </w:t>
      </w:r>
      <w:r w:rsidR="00BE6327" w:rsidRPr="00D76D6C">
        <w:rPr>
          <w:rFonts w:ascii="Sylfaen" w:hAnsi="Sylfaen" w:cs="Sylfaen"/>
          <w:noProof/>
          <w:lang w:val="fi-FI"/>
        </w:rPr>
        <w:t>საანგარიშო</w:t>
      </w:r>
      <w:r w:rsidR="00BE6327" w:rsidRPr="00D76D6C">
        <w:rPr>
          <w:rFonts w:ascii="Sylfaen" w:hAnsi="Sylfaen"/>
          <w:noProof/>
          <w:lang w:val="fi-FI"/>
        </w:rPr>
        <w:t xml:space="preserve"> </w:t>
      </w:r>
      <w:r w:rsidR="00BE6327" w:rsidRPr="00D76D6C">
        <w:rPr>
          <w:rFonts w:ascii="Sylfaen" w:hAnsi="Sylfaen" w:cs="Sylfaen"/>
          <w:noProof/>
          <w:lang w:val="fi-FI"/>
        </w:rPr>
        <w:t>პერიოდში</w:t>
      </w:r>
      <w:r w:rsidR="00BE6327" w:rsidRPr="00D76D6C">
        <w:rPr>
          <w:rFonts w:ascii="Sylfaen" w:hAnsi="Sylfaen"/>
          <w:noProof/>
          <w:lang w:val="fi-FI"/>
        </w:rPr>
        <w:t xml:space="preserve"> </w:t>
      </w:r>
      <w:r w:rsidR="00BE6327" w:rsidRPr="00D76D6C">
        <w:rPr>
          <w:rFonts w:ascii="Sylfaen" w:hAnsi="Sylfaen" w:cs="Sylfaen"/>
          <w:noProof/>
          <w:lang w:val="fi-FI"/>
        </w:rPr>
        <w:t>და</w:t>
      </w:r>
      <w:r w:rsidR="00BE6327" w:rsidRPr="00D76D6C">
        <w:rPr>
          <w:rFonts w:ascii="Sylfaen" w:hAnsi="Sylfaen" w:cs="Sylfaen"/>
          <w:noProof/>
          <w:lang w:val="ka-GE"/>
        </w:rPr>
        <w:t xml:space="preserve">ზუსტებული გეგმა განისაზღვრა </w:t>
      </w:r>
      <w:r w:rsidR="00BE6327" w:rsidRPr="00D76D6C">
        <w:rPr>
          <w:rFonts w:ascii="Sylfaen" w:hAnsi="Sylfaen" w:cs="Sylfaen"/>
          <w:noProof/>
        </w:rPr>
        <w:t xml:space="preserve">         420 363.1</w:t>
      </w:r>
      <w:r w:rsidR="00BE6327" w:rsidRPr="00D76D6C">
        <w:rPr>
          <w:rFonts w:ascii="Sylfaen" w:hAnsi="Sylfaen" w:cs="Sylfaen"/>
          <w:noProof/>
          <w:lang w:val="ka-GE"/>
        </w:rPr>
        <w:t xml:space="preserve"> ათასი ლარის ოდენობით, ხოლო საკასო შესრულებამ შეადგინა </w:t>
      </w:r>
      <w:r w:rsidR="00BE6327" w:rsidRPr="00D76D6C">
        <w:rPr>
          <w:rFonts w:ascii="Sylfaen" w:hAnsi="Sylfaen" w:cs="Sylfaen"/>
          <w:noProof/>
        </w:rPr>
        <w:t>409 948.2</w:t>
      </w:r>
      <w:r w:rsidR="00BE6327" w:rsidRPr="00D76D6C">
        <w:rPr>
          <w:rFonts w:ascii="Sylfaen" w:hAnsi="Sylfaen" w:cs="Sylfaen"/>
          <w:noProof/>
          <w:lang w:val="ka-GE"/>
        </w:rPr>
        <w:t xml:space="preserve"> ათასი ლარი, რაც გეგმიური მაჩვენებლის 9</w:t>
      </w:r>
      <w:r w:rsidR="00BE6327" w:rsidRPr="00D76D6C">
        <w:rPr>
          <w:rFonts w:ascii="Sylfaen" w:hAnsi="Sylfaen" w:cs="Sylfaen"/>
          <w:noProof/>
        </w:rPr>
        <w:t>7</w:t>
      </w:r>
      <w:r w:rsidR="00BE6327" w:rsidRPr="00D76D6C">
        <w:rPr>
          <w:rFonts w:ascii="Sylfaen" w:hAnsi="Sylfaen" w:cs="Sylfaen"/>
          <w:noProof/>
          <w:lang w:val="ka-GE"/>
        </w:rPr>
        <w:t>.5%-ს შეადგენს. „შრომის ანაზღაურების” მუხლის საკასო შესრულება „ხარჯების“ საკასო შესრულების 13.</w:t>
      </w:r>
      <w:r w:rsidR="00BE6327" w:rsidRPr="00D76D6C">
        <w:rPr>
          <w:rFonts w:ascii="Sylfaen" w:hAnsi="Sylfaen" w:cs="Sylfaen"/>
          <w:noProof/>
        </w:rPr>
        <w:t>2</w:t>
      </w:r>
      <w:r w:rsidR="00BE6327" w:rsidRPr="00D76D6C">
        <w:rPr>
          <w:rFonts w:ascii="Sylfaen" w:hAnsi="Sylfaen" w:cs="Sylfaen"/>
          <w:noProof/>
          <w:lang w:val="ka-GE"/>
        </w:rPr>
        <w:t>%-ია, ხოლო სახელმწიფო ბიუჯეტიდან გაწეული მთლიანი გადასახდელების 10.</w:t>
      </w:r>
      <w:r w:rsidR="00BE6327" w:rsidRPr="00D76D6C">
        <w:rPr>
          <w:rFonts w:ascii="Sylfaen" w:hAnsi="Sylfaen" w:cs="Sylfaen"/>
          <w:noProof/>
        </w:rPr>
        <w:t>4</w:t>
      </w:r>
      <w:r w:rsidR="00BE6327" w:rsidRPr="00D76D6C">
        <w:rPr>
          <w:rFonts w:ascii="Sylfaen" w:hAnsi="Sylfaen" w:cs="Sylfaen"/>
          <w:noProof/>
          <w:lang w:val="ka-GE"/>
        </w:rPr>
        <w:t xml:space="preserve">%-ს შეადგენს. </w:t>
      </w:r>
    </w:p>
    <w:p w14:paraId="62E0C688" w14:textId="77777777" w:rsidR="00BE6327" w:rsidRPr="00D76D6C" w:rsidRDefault="00BE6327" w:rsidP="00BE6327">
      <w:pPr>
        <w:pStyle w:val="BodyText"/>
        <w:tabs>
          <w:tab w:val="left" w:pos="0"/>
        </w:tabs>
        <w:ind w:firstLine="720"/>
        <w:rPr>
          <w:rFonts w:ascii="Sylfaen" w:hAnsi="Sylfaen" w:cs="Sylfaen"/>
          <w:noProof/>
          <w:sz w:val="22"/>
          <w:szCs w:val="22"/>
          <w:highlight w:val="yellow"/>
        </w:rPr>
      </w:pPr>
    </w:p>
    <w:p w14:paraId="642D4976" w14:textId="77777777" w:rsidR="00BE6327" w:rsidRPr="00D76D6C" w:rsidRDefault="00BE6327" w:rsidP="00BE6327">
      <w:pPr>
        <w:spacing w:after="0" w:line="240" w:lineRule="auto"/>
        <w:jc w:val="both"/>
        <w:rPr>
          <w:lang w:val="ka-GE"/>
        </w:rPr>
      </w:pPr>
      <w:r w:rsidRPr="00D76D6C">
        <w:rPr>
          <w:rFonts w:ascii="Sylfaen" w:hAnsi="Sylfaen"/>
          <w:b/>
          <w:noProof/>
          <w:lang w:val="ka-GE"/>
        </w:rPr>
        <w:t xml:space="preserve"> „</w:t>
      </w:r>
      <w:r w:rsidRPr="00D76D6C">
        <w:rPr>
          <w:rFonts w:ascii="Sylfaen" w:hAnsi="Sylfaen" w:cs="Sylfaen"/>
          <w:b/>
          <w:noProof/>
          <w:lang w:val="ka-GE"/>
        </w:rPr>
        <w:t>საქონელი</w:t>
      </w:r>
      <w:r w:rsidRPr="00D76D6C">
        <w:rPr>
          <w:rFonts w:ascii="Sylfaen" w:hAnsi="Sylfaen"/>
          <w:b/>
          <w:noProof/>
          <w:lang w:val="ka-GE"/>
        </w:rPr>
        <w:t xml:space="preserve"> </w:t>
      </w:r>
      <w:r w:rsidRPr="00D76D6C">
        <w:rPr>
          <w:rFonts w:ascii="Sylfaen" w:hAnsi="Sylfaen" w:cs="Sylfaen"/>
          <w:b/>
          <w:noProof/>
          <w:lang w:val="ka-GE"/>
        </w:rPr>
        <w:t>და</w:t>
      </w:r>
      <w:r w:rsidRPr="00D76D6C">
        <w:rPr>
          <w:rFonts w:ascii="Sylfaen" w:hAnsi="Sylfaen"/>
          <w:b/>
          <w:noProof/>
          <w:lang w:val="ka-GE"/>
        </w:rPr>
        <w:t xml:space="preserve"> </w:t>
      </w:r>
      <w:r w:rsidRPr="00D76D6C">
        <w:rPr>
          <w:rFonts w:ascii="Sylfaen" w:hAnsi="Sylfaen" w:cs="Sylfaen"/>
          <w:b/>
          <w:noProof/>
          <w:lang w:val="ka-GE"/>
        </w:rPr>
        <w:t>მომსახურების</w:t>
      </w:r>
      <w:r w:rsidRPr="00D76D6C">
        <w:rPr>
          <w:rFonts w:ascii="Sylfaen" w:hAnsi="Sylfaen"/>
          <w:b/>
          <w:noProof/>
          <w:lang w:val="ka-GE"/>
        </w:rPr>
        <w:t>”</w:t>
      </w:r>
      <w:r w:rsidRPr="00D76D6C">
        <w:rPr>
          <w:rFonts w:ascii="Sylfaen" w:hAnsi="Sylfaen"/>
          <w:noProof/>
          <w:lang w:val="ka-GE"/>
        </w:rPr>
        <w:t xml:space="preserve"> </w:t>
      </w:r>
      <w:r w:rsidRPr="00D76D6C">
        <w:rPr>
          <w:rFonts w:ascii="Sylfaen" w:hAnsi="Sylfaen" w:cs="Sylfaen"/>
          <w:noProof/>
          <w:lang w:val="ka-GE"/>
        </w:rPr>
        <w:t xml:space="preserve">მუხლით საანგარიშო პერიოდში დაზუსტებული გეგმა განსაზღვრულ იქნა </w:t>
      </w:r>
      <w:r w:rsidRPr="00D76D6C">
        <w:rPr>
          <w:rFonts w:ascii="Sylfaen" w:hAnsi="Sylfaen" w:cs="Sylfaen"/>
          <w:noProof/>
        </w:rPr>
        <w:t>433 478.3</w:t>
      </w:r>
      <w:r w:rsidRPr="00D76D6C">
        <w:rPr>
          <w:rFonts w:ascii="Sylfaen" w:hAnsi="Sylfaen" w:cs="Sylfaen"/>
          <w:noProof/>
          <w:lang w:val="ka-GE"/>
        </w:rPr>
        <w:t xml:space="preserve"> ათასი ლარის ოდენობით, ხოლო საკასო შესრულებამ შეადგინა </w:t>
      </w:r>
      <w:r w:rsidRPr="00D76D6C">
        <w:rPr>
          <w:rFonts w:ascii="Sylfaen" w:hAnsi="Sylfaen" w:cs="Sylfaen"/>
          <w:noProof/>
        </w:rPr>
        <w:t>335 886.5</w:t>
      </w:r>
      <w:r w:rsidRPr="00D76D6C">
        <w:rPr>
          <w:rFonts w:ascii="Sylfaen" w:hAnsi="Sylfaen" w:cs="Sylfaen"/>
          <w:noProof/>
          <w:lang w:val="ka-GE"/>
        </w:rPr>
        <w:t xml:space="preserve"> ათასი ლარი, რაც გეგმის 7</w:t>
      </w:r>
      <w:r w:rsidRPr="00D76D6C">
        <w:rPr>
          <w:rFonts w:ascii="Sylfaen" w:hAnsi="Sylfaen" w:cs="Sylfaen"/>
          <w:noProof/>
        </w:rPr>
        <w:t>7.5</w:t>
      </w:r>
      <w:r w:rsidRPr="00D76D6C">
        <w:rPr>
          <w:rFonts w:ascii="Sylfaen" w:hAnsi="Sylfaen" w:cs="Sylfaen"/>
          <w:noProof/>
          <w:lang w:val="ka-GE"/>
        </w:rPr>
        <w:t>%-ს შეადგენს. „საქონელი და მომსახურების” მუხლის საკასო შესრულება „ხარჯების“ საკასო შესრულების 10.</w:t>
      </w:r>
      <w:r w:rsidRPr="00D76D6C">
        <w:rPr>
          <w:rFonts w:ascii="Sylfaen" w:hAnsi="Sylfaen" w:cs="Sylfaen"/>
          <w:noProof/>
        </w:rPr>
        <w:t>8</w:t>
      </w:r>
      <w:r w:rsidRPr="00D76D6C">
        <w:rPr>
          <w:rFonts w:ascii="Sylfaen" w:hAnsi="Sylfaen" w:cs="Sylfaen"/>
          <w:noProof/>
          <w:lang w:val="ka-GE"/>
        </w:rPr>
        <w:t>%-ია, ხოლო სახელმწიფო ბიუჯეტიდან გაწეული მთლიანი გადასახდელების 8.</w:t>
      </w:r>
      <w:r w:rsidRPr="00D76D6C">
        <w:rPr>
          <w:rFonts w:ascii="Sylfaen" w:hAnsi="Sylfaen" w:cs="Sylfaen"/>
          <w:noProof/>
        </w:rPr>
        <w:t>5</w:t>
      </w:r>
      <w:r w:rsidRPr="00D76D6C">
        <w:rPr>
          <w:rFonts w:ascii="Sylfaen" w:hAnsi="Sylfaen" w:cs="Sylfaen"/>
          <w:noProof/>
          <w:lang w:val="ka-GE"/>
        </w:rPr>
        <w:t xml:space="preserve">%-ს შეადგენს. </w:t>
      </w:r>
    </w:p>
    <w:p w14:paraId="38682FF3" w14:textId="77777777" w:rsidR="00BE6327" w:rsidRPr="00D76D6C" w:rsidRDefault="00BE6327" w:rsidP="00BE6327">
      <w:pPr>
        <w:spacing w:after="0" w:line="240" w:lineRule="auto"/>
        <w:jc w:val="both"/>
        <w:rPr>
          <w:rFonts w:ascii="Sylfaen" w:hAnsi="Sylfaen"/>
          <w:b/>
          <w:noProof/>
          <w:lang w:val="ka-GE"/>
        </w:rPr>
      </w:pPr>
    </w:p>
    <w:p w14:paraId="10044F54" w14:textId="77777777" w:rsidR="00BE6327" w:rsidRDefault="00BE6327" w:rsidP="00BE6327">
      <w:pPr>
        <w:spacing w:after="0" w:line="240" w:lineRule="auto"/>
        <w:jc w:val="both"/>
        <w:rPr>
          <w:rFonts w:ascii="Sylfaen" w:hAnsi="Sylfaen"/>
          <w:noProof/>
        </w:rPr>
      </w:pPr>
      <w:r w:rsidRPr="00D76D6C">
        <w:rPr>
          <w:rFonts w:ascii="Sylfaen" w:hAnsi="Sylfaen"/>
          <w:b/>
          <w:noProof/>
          <w:lang w:val="ka-GE"/>
        </w:rPr>
        <w:t>„</w:t>
      </w:r>
      <w:r w:rsidRPr="00D76D6C">
        <w:rPr>
          <w:rFonts w:ascii="Sylfaen" w:hAnsi="Sylfaen" w:cs="Sylfaen"/>
          <w:b/>
          <w:noProof/>
          <w:lang w:val="ka-GE"/>
        </w:rPr>
        <w:t>პროცენტის</w:t>
      </w:r>
      <w:r w:rsidRPr="00D76D6C">
        <w:rPr>
          <w:rFonts w:ascii="Sylfaen" w:hAnsi="Sylfaen"/>
          <w:b/>
          <w:noProof/>
          <w:lang w:val="ka-GE"/>
        </w:rPr>
        <w:t>”</w:t>
      </w:r>
      <w:r w:rsidRPr="00D76D6C">
        <w:rPr>
          <w:rFonts w:ascii="Sylfaen" w:hAnsi="Sylfaen"/>
          <w:noProof/>
          <w:lang w:val="ka-GE"/>
        </w:rPr>
        <w:t xml:space="preserve"> </w:t>
      </w:r>
      <w:r w:rsidRPr="00D76D6C">
        <w:rPr>
          <w:rFonts w:ascii="Sylfaen" w:eastAsia="Times New Roman" w:hAnsi="Sylfaen" w:cs="Sylfaen"/>
          <w:noProof/>
          <w:lang w:val="ka-GE"/>
        </w:rPr>
        <w:t>მუხლით საანგარიშო პერიოდში დაზუსტებული გეგმა განსაზღ</w:t>
      </w:r>
      <w:r w:rsidRPr="00CA2390">
        <w:rPr>
          <w:rFonts w:ascii="Sylfaen" w:eastAsia="Times New Roman" w:hAnsi="Sylfaen" w:cs="Sylfaen"/>
          <w:noProof/>
          <w:color w:val="000000"/>
          <w:lang w:val="ka-GE"/>
        </w:rPr>
        <w:t xml:space="preserve">ვრულ იქნა </w:t>
      </w:r>
      <w:r w:rsidRPr="00CA2390">
        <w:rPr>
          <w:rFonts w:ascii="Sylfaen" w:eastAsia="Times New Roman" w:hAnsi="Sylfaen" w:cs="Sylfaen"/>
          <w:noProof/>
          <w:color w:val="000000"/>
        </w:rPr>
        <w:t>208 655.0</w:t>
      </w:r>
      <w:r w:rsidRPr="00CA2390">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Pr="00CA2390">
        <w:rPr>
          <w:rFonts w:ascii="Sylfaen" w:eastAsia="Times New Roman" w:hAnsi="Sylfaen" w:cs="Sylfaen"/>
          <w:noProof/>
          <w:color w:val="000000"/>
        </w:rPr>
        <w:t>181 523.1</w:t>
      </w:r>
      <w:r w:rsidRPr="00CA2390">
        <w:rPr>
          <w:rFonts w:ascii="Sylfaen" w:eastAsia="Times New Roman" w:hAnsi="Sylfaen" w:cs="Sylfaen"/>
          <w:noProof/>
          <w:color w:val="000000"/>
          <w:lang w:val="ka-GE"/>
        </w:rPr>
        <w:t xml:space="preserve"> ათასი ლარი, რაც გეგმის </w:t>
      </w:r>
      <w:r w:rsidRPr="00CA2390">
        <w:rPr>
          <w:rFonts w:ascii="Sylfaen" w:eastAsia="Times New Roman" w:hAnsi="Sylfaen" w:cs="Sylfaen"/>
          <w:noProof/>
          <w:color w:val="000000"/>
        </w:rPr>
        <w:t>87.0</w:t>
      </w:r>
      <w:r w:rsidRPr="00CA2390">
        <w:rPr>
          <w:rFonts w:ascii="Sylfaen" w:eastAsia="Times New Roman" w:hAnsi="Sylfaen" w:cs="Sylfaen"/>
          <w:noProof/>
          <w:color w:val="000000"/>
          <w:lang w:val="ka-GE"/>
        </w:rPr>
        <w:t>%-ს, ხოლო სახელმწიფო ბიუჯეტიდან გაწეული გადასახდელების 4.</w:t>
      </w:r>
      <w:r w:rsidRPr="00CA2390">
        <w:rPr>
          <w:rFonts w:ascii="Sylfaen" w:eastAsia="Times New Roman" w:hAnsi="Sylfaen" w:cs="Sylfaen"/>
          <w:noProof/>
          <w:color w:val="000000"/>
        </w:rPr>
        <w:t>6</w:t>
      </w:r>
      <w:r w:rsidRPr="00CA2390">
        <w:rPr>
          <w:rFonts w:ascii="Sylfaen" w:eastAsia="Times New Roman" w:hAnsi="Sylfaen" w:cs="Sylfaen"/>
          <w:noProof/>
          <w:color w:val="000000"/>
          <w:lang w:val="ka-GE"/>
        </w:rPr>
        <w:t xml:space="preserve">%-ს შეადგენს. </w:t>
      </w:r>
      <w:r w:rsidRPr="00A33D6B">
        <w:rPr>
          <w:rFonts w:ascii="Sylfaen" w:eastAsia="Times New Roman" w:hAnsi="Sylfaen" w:cs="Sylfaen"/>
          <w:noProof/>
          <w:color w:val="000000"/>
          <w:lang w:val="ka-GE"/>
        </w:rPr>
        <w:t>პროცენტის მუხლიდან საგარეო სახელმწიფო ვალდებულებების მომსახურებაზე მიმართული იქნა 57 887.8 ათასი ლარი, ხოლო საშინაო სახელმწიფო ვალდებულებების მომსახურებაზე - 123 381.1  ათასი ლარი.</w:t>
      </w:r>
      <w:r w:rsidRPr="00D2063D">
        <w:rPr>
          <w:rFonts w:ascii="Sylfaen" w:hAnsi="Sylfaen"/>
          <w:noProof/>
          <w:highlight w:val="yellow"/>
          <w:lang w:val="ka-GE"/>
        </w:rPr>
        <w:t xml:space="preserve"> </w:t>
      </w:r>
    </w:p>
    <w:p w14:paraId="1063F906" w14:textId="77777777" w:rsidR="00BE6327" w:rsidRDefault="00BE6327" w:rsidP="00BE6327">
      <w:pPr>
        <w:spacing w:after="0" w:line="240" w:lineRule="auto"/>
        <w:jc w:val="both"/>
        <w:rPr>
          <w:rFonts w:ascii="Sylfaen" w:hAnsi="Sylfaen"/>
          <w:b/>
          <w:noProof/>
          <w:color w:val="000000"/>
          <w:lang w:val="ka-GE"/>
        </w:rPr>
      </w:pPr>
    </w:p>
    <w:p w14:paraId="665514CC" w14:textId="77777777" w:rsidR="00BE6327" w:rsidRPr="008F06FA" w:rsidRDefault="00BE6327" w:rsidP="00BE6327">
      <w:pPr>
        <w:spacing w:after="0" w:line="240" w:lineRule="auto"/>
        <w:jc w:val="both"/>
        <w:rPr>
          <w:rFonts w:ascii="Sylfaen" w:hAnsi="Sylfaen"/>
          <w:noProof/>
          <w:lang w:val="ka-GE"/>
        </w:rPr>
      </w:pPr>
      <w:r w:rsidRPr="008F06FA">
        <w:rPr>
          <w:rFonts w:ascii="Sylfaen" w:hAnsi="Sylfaen"/>
          <w:b/>
          <w:noProof/>
          <w:color w:val="000000"/>
          <w:lang w:val="ka-GE"/>
        </w:rPr>
        <w:t>„</w:t>
      </w:r>
      <w:r w:rsidRPr="008F06FA">
        <w:rPr>
          <w:rFonts w:ascii="Sylfaen" w:hAnsi="Sylfaen" w:cs="Sylfaen"/>
          <w:b/>
          <w:noProof/>
          <w:color w:val="000000"/>
          <w:lang w:val="ka-GE"/>
        </w:rPr>
        <w:t>სუბსიდიების</w:t>
      </w:r>
      <w:r w:rsidRPr="008F06FA">
        <w:rPr>
          <w:rFonts w:ascii="Sylfaen" w:hAnsi="Sylfaen"/>
          <w:b/>
          <w:noProof/>
          <w:color w:val="000000"/>
          <w:lang w:val="ka-GE"/>
        </w:rPr>
        <w:t>”</w:t>
      </w:r>
      <w:r w:rsidRPr="008F06FA">
        <w:rPr>
          <w:rFonts w:ascii="Sylfaen" w:hAnsi="Sylfaen"/>
          <w:noProof/>
          <w:color w:val="000000"/>
          <w:lang w:val="ka-GE"/>
        </w:rPr>
        <w:t xml:space="preserve"> </w:t>
      </w:r>
      <w:r w:rsidRPr="008F06FA">
        <w:rPr>
          <w:rFonts w:ascii="Sylfaen" w:eastAsia="Times New Roman" w:hAnsi="Sylfaen" w:cs="Sylfaen"/>
          <w:noProof/>
          <w:color w:val="000000"/>
          <w:lang w:val="ka-GE"/>
        </w:rPr>
        <w:t xml:space="preserve">მუხლით საანგარიშო პერიოდში დაზუსტებული გეგმა </w:t>
      </w:r>
      <w:r w:rsidRPr="008F06FA">
        <w:rPr>
          <w:rFonts w:ascii="Sylfaen" w:eastAsia="Times New Roman" w:hAnsi="Sylfaen" w:cs="Sylfaen"/>
          <w:noProof/>
          <w:color w:val="000000"/>
        </w:rPr>
        <w:t>218 696.5</w:t>
      </w:r>
      <w:r w:rsidRPr="008F06FA">
        <w:rPr>
          <w:rFonts w:ascii="Sylfaen" w:eastAsia="Times New Roman" w:hAnsi="Sylfaen" w:cs="Sylfaen"/>
          <w:noProof/>
          <w:color w:val="000000"/>
          <w:lang w:val="ka-GE"/>
        </w:rPr>
        <w:t xml:space="preserve"> ათასი ლარით</w:t>
      </w:r>
      <w:r w:rsidRPr="008F06FA">
        <w:rPr>
          <w:rFonts w:ascii="Sylfaen" w:eastAsia="Times New Roman" w:hAnsi="Sylfaen" w:cs="Sylfaen"/>
          <w:noProof/>
          <w:color w:val="000000"/>
        </w:rPr>
        <w:t>,</w:t>
      </w:r>
      <w:r w:rsidRPr="008F06FA">
        <w:rPr>
          <w:rFonts w:ascii="Sylfaen" w:eastAsia="Times New Roman" w:hAnsi="Sylfaen" w:cs="Sylfaen"/>
          <w:noProof/>
          <w:color w:val="000000"/>
          <w:lang w:val="ka-GE"/>
        </w:rPr>
        <w:t xml:space="preserve"> ხოლო საკასო შესრულებამ შეადგინა </w:t>
      </w:r>
      <w:r w:rsidRPr="008F06FA">
        <w:rPr>
          <w:rFonts w:ascii="Sylfaen" w:eastAsia="Times New Roman" w:hAnsi="Sylfaen" w:cs="Sylfaen"/>
          <w:noProof/>
          <w:color w:val="000000"/>
        </w:rPr>
        <w:t>158 141.9</w:t>
      </w:r>
      <w:r w:rsidRPr="008F06FA">
        <w:rPr>
          <w:rFonts w:ascii="Sylfaen" w:eastAsia="Times New Roman" w:hAnsi="Sylfaen" w:cs="Sylfaen"/>
          <w:noProof/>
          <w:color w:val="000000"/>
          <w:lang w:val="ka-GE"/>
        </w:rPr>
        <w:t xml:space="preserve"> ათასი ლარი, რაც გეგმის </w:t>
      </w:r>
      <w:r w:rsidRPr="008F06FA">
        <w:rPr>
          <w:rFonts w:ascii="Sylfaen" w:eastAsia="Times New Roman" w:hAnsi="Sylfaen" w:cs="Sylfaen"/>
          <w:noProof/>
          <w:color w:val="000000"/>
        </w:rPr>
        <w:t>72.3</w:t>
      </w:r>
      <w:r w:rsidRPr="008F06FA">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8F06FA">
        <w:rPr>
          <w:rFonts w:ascii="Sylfaen" w:eastAsia="Times New Roman" w:hAnsi="Sylfaen" w:cs="Sylfaen"/>
          <w:noProof/>
          <w:color w:val="000000"/>
        </w:rPr>
        <w:t>4.0</w:t>
      </w:r>
      <w:r w:rsidRPr="008F06FA">
        <w:rPr>
          <w:rFonts w:ascii="Sylfaen" w:eastAsia="Times New Roman" w:hAnsi="Sylfaen" w:cs="Sylfaen"/>
          <w:noProof/>
          <w:color w:val="000000"/>
          <w:lang w:val="ka-GE"/>
        </w:rPr>
        <w:t>%-ს შეადგენს.</w:t>
      </w:r>
    </w:p>
    <w:p w14:paraId="690BCA19" w14:textId="77777777" w:rsidR="00BE6327" w:rsidRDefault="00BE6327" w:rsidP="0072631F">
      <w:pPr>
        <w:jc w:val="both"/>
        <w:rPr>
          <w:rFonts w:ascii="Sylfaen" w:hAnsi="Sylfaen"/>
          <w:noProof/>
          <w:color w:val="FF0000"/>
          <w:highlight w:val="yellow"/>
          <w:lang w:val="ka-GE"/>
        </w:rPr>
      </w:pPr>
    </w:p>
    <w:p w14:paraId="045501D2" w14:textId="77777777" w:rsidR="00BE6327" w:rsidRPr="006C3B2E" w:rsidRDefault="00BE6327" w:rsidP="00BE6327">
      <w:pPr>
        <w:spacing w:after="0" w:line="240" w:lineRule="auto"/>
        <w:jc w:val="both"/>
        <w:rPr>
          <w:rFonts w:ascii="Sylfaen" w:hAnsi="Sylfaen"/>
          <w:b/>
          <w:noProof/>
          <w:color w:val="000000"/>
          <w:lang w:val="ka-GE"/>
        </w:rPr>
      </w:pPr>
      <w:r w:rsidRPr="006C3B2E">
        <w:rPr>
          <w:rFonts w:ascii="Sylfaen" w:hAnsi="Sylfaen"/>
          <w:b/>
          <w:noProof/>
          <w:color w:val="000000"/>
          <w:lang w:val="ka-GE"/>
        </w:rPr>
        <w:lastRenderedPageBreak/>
        <w:t xml:space="preserve">„გრანტების” </w:t>
      </w:r>
      <w:r w:rsidRPr="006C3B2E">
        <w:rPr>
          <w:rFonts w:ascii="Sylfaen" w:hAnsi="Sylfaen"/>
          <w:bCs/>
          <w:noProof/>
          <w:color w:val="000000"/>
          <w:lang w:val="ka-GE"/>
        </w:rPr>
        <w:t>მუხლით საანგარიშო პერიოდში დაზუსტებული გეგმა განსაზღვრულ იქნა 17</w:t>
      </w:r>
      <w:r w:rsidRPr="006C3B2E">
        <w:rPr>
          <w:rFonts w:ascii="Sylfaen" w:hAnsi="Sylfaen"/>
          <w:bCs/>
          <w:noProof/>
          <w:color w:val="000000"/>
        </w:rPr>
        <w:t>8</w:t>
      </w:r>
      <w:r w:rsidRPr="006C3B2E">
        <w:rPr>
          <w:rFonts w:ascii="Sylfaen" w:hAnsi="Sylfaen"/>
          <w:bCs/>
          <w:noProof/>
          <w:color w:val="000000"/>
          <w:lang w:val="ka-GE"/>
        </w:rPr>
        <w:t xml:space="preserve"> </w:t>
      </w:r>
      <w:r w:rsidRPr="006C3B2E">
        <w:rPr>
          <w:rFonts w:ascii="Sylfaen" w:hAnsi="Sylfaen"/>
          <w:bCs/>
          <w:noProof/>
          <w:color w:val="000000"/>
        </w:rPr>
        <w:t>338.4</w:t>
      </w:r>
      <w:r w:rsidRPr="006C3B2E">
        <w:rPr>
          <w:rFonts w:ascii="Sylfaen" w:hAnsi="Sylfaen"/>
          <w:bCs/>
          <w:noProof/>
          <w:color w:val="000000"/>
          <w:lang w:val="ka-GE"/>
        </w:rPr>
        <w:t xml:space="preserve"> ათასი ლარის ოდენობით, ხოლო საკასო შესრულებამ შეადგინა </w:t>
      </w:r>
      <w:r w:rsidRPr="006C3B2E">
        <w:rPr>
          <w:rFonts w:ascii="Sylfaen" w:hAnsi="Sylfaen"/>
          <w:bCs/>
          <w:noProof/>
          <w:color w:val="000000"/>
        </w:rPr>
        <w:t>1</w:t>
      </w:r>
      <w:r>
        <w:rPr>
          <w:rFonts w:ascii="Sylfaen" w:hAnsi="Sylfaen"/>
          <w:bCs/>
          <w:noProof/>
          <w:color w:val="000000"/>
        </w:rPr>
        <w:t>08</w:t>
      </w:r>
      <w:r w:rsidRPr="006C3B2E">
        <w:rPr>
          <w:rFonts w:ascii="Sylfaen" w:hAnsi="Sylfaen"/>
          <w:bCs/>
          <w:noProof/>
          <w:color w:val="000000"/>
        </w:rPr>
        <w:t xml:space="preserve"> 786</w:t>
      </w:r>
      <w:r>
        <w:rPr>
          <w:rFonts w:ascii="Sylfaen" w:hAnsi="Sylfaen"/>
          <w:bCs/>
          <w:noProof/>
          <w:color w:val="000000"/>
        </w:rPr>
        <w:t>.6</w:t>
      </w:r>
      <w:r w:rsidRPr="006C3B2E">
        <w:rPr>
          <w:rFonts w:ascii="Sylfaen" w:hAnsi="Sylfaen"/>
          <w:bCs/>
          <w:noProof/>
          <w:color w:val="000000"/>
          <w:lang w:val="ka-GE"/>
        </w:rPr>
        <w:t xml:space="preserve"> ათასი ლარი, რაც გეგმის </w:t>
      </w:r>
      <w:r w:rsidRPr="006C3B2E">
        <w:rPr>
          <w:rFonts w:ascii="Sylfaen" w:hAnsi="Sylfaen"/>
          <w:bCs/>
          <w:noProof/>
          <w:color w:val="000000"/>
        </w:rPr>
        <w:t>61.0</w:t>
      </w:r>
      <w:r w:rsidRPr="006C3B2E">
        <w:rPr>
          <w:rFonts w:ascii="Sylfaen" w:hAnsi="Sylfaen"/>
          <w:bCs/>
          <w:noProof/>
          <w:color w:val="000000"/>
          <w:lang w:val="ka-GE"/>
        </w:rPr>
        <w:t xml:space="preserve">%-ს, ხოლო სახელმწიფო ბიუჯეტიდან გაწეული გადასახდელების </w:t>
      </w:r>
      <w:r w:rsidRPr="006C3B2E">
        <w:rPr>
          <w:rFonts w:ascii="Sylfaen" w:hAnsi="Sylfaen"/>
          <w:bCs/>
          <w:noProof/>
          <w:color w:val="000000"/>
        </w:rPr>
        <w:t>2</w:t>
      </w:r>
      <w:r w:rsidRPr="006C3B2E">
        <w:rPr>
          <w:rFonts w:ascii="Sylfaen" w:hAnsi="Sylfaen"/>
          <w:bCs/>
          <w:noProof/>
          <w:color w:val="000000"/>
          <w:lang w:val="ka-GE"/>
        </w:rPr>
        <w:t>.8%-ს შეადგენს.</w:t>
      </w:r>
    </w:p>
    <w:p w14:paraId="4C337582" w14:textId="77777777" w:rsidR="00BE6327" w:rsidRPr="00467921" w:rsidRDefault="00BE6327" w:rsidP="00BE6327">
      <w:pPr>
        <w:spacing w:after="0" w:line="240" w:lineRule="auto"/>
        <w:jc w:val="both"/>
        <w:rPr>
          <w:rFonts w:ascii="Sylfaen" w:hAnsi="Sylfaen" w:cs="Sylfaen"/>
          <w:b/>
          <w:noProof/>
          <w:color w:val="000000"/>
        </w:rPr>
      </w:pPr>
      <w:r w:rsidRPr="00467921">
        <w:rPr>
          <w:rFonts w:ascii="Sylfaen" w:hAnsi="Sylfaen" w:cs="Sylfaen"/>
          <w:b/>
          <w:noProof/>
          <w:color w:val="000000"/>
        </w:rPr>
        <w:tab/>
      </w:r>
    </w:p>
    <w:p w14:paraId="6D2FDA1C" w14:textId="77777777" w:rsidR="00BE6327" w:rsidRPr="00467921" w:rsidRDefault="00BE6327" w:rsidP="00BE6327">
      <w:pPr>
        <w:spacing w:after="0" w:line="240" w:lineRule="auto"/>
        <w:jc w:val="both"/>
        <w:rPr>
          <w:rFonts w:ascii="Sylfaen" w:hAnsi="Sylfaen" w:cs="Sylfaen"/>
          <w:noProof/>
          <w:color w:val="000000"/>
          <w:lang w:val="ka-GE"/>
        </w:rPr>
      </w:pPr>
      <w:r w:rsidRPr="00467921">
        <w:rPr>
          <w:rFonts w:ascii="Sylfaen" w:hAnsi="Sylfaen" w:cs="Sylfaen"/>
          <w:b/>
          <w:noProof/>
          <w:color w:val="000000"/>
          <w:lang w:val="ka-GE"/>
        </w:rPr>
        <w:t>„სოციალური უზრუნველყოფის”</w:t>
      </w:r>
      <w:r w:rsidRPr="00467921">
        <w:rPr>
          <w:rFonts w:ascii="Sylfaen" w:hAnsi="Sylfaen" w:cs="Sylfaen"/>
          <w:noProof/>
          <w:color w:val="000000"/>
          <w:lang w:val="ka-GE"/>
        </w:rPr>
        <w:t xml:space="preserve"> მუხლით საანგარიშო პერიოდში საკასო შესრულებამ შეადგინა</w:t>
      </w:r>
      <w:r>
        <w:rPr>
          <w:rFonts w:ascii="Sylfaen" w:hAnsi="Sylfaen" w:cs="Sylfaen"/>
          <w:noProof/>
          <w:color w:val="000000"/>
        </w:rPr>
        <w:t xml:space="preserve">             </w:t>
      </w:r>
      <w:r w:rsidRPr="00467921">
        <w:rPr>
          <w:rFonts w:ascii="Sylfaen" w:hAnsi="Sylfaen" w:cs="Sylfaen"/>
          <w:noProof/>
          <w:color w:val="000000"/>
          <w:lang w:val="ka-GE"/>
        </w:rPr>
        <w:t xml:space="preserve">1 </w:t>
      </w:r>
      <w:r w:rsidRPr="00467921">
        <w:rPr>
          <w:rFonts w:ascii="Sylfaen" w:hAnsi="Sylfaen" w:cs="Sylfaen"/>
          <w:noProof/>
          <w:color w:val="000000"/>
        </w:rPr>
        <w:t>469 561.8</w:t>
      </w:r>
      <w:r w:rsidRPr="00467921">
        <w:rPr>
          <w:rFonts w:ascii="Sylfaen" w:hAnsi="Sylfaen" w:cs="Sylfaen"/>
          <w:noProof/>
          <w:color w:val="000000"/>
          <w:lang w:val="ka-GE"/>
        </w:rPr>
        <w:t xml:space="preserve"> ათასი ლარი, რაც დაზუსტებული გეგმიური პარამეტრის (1 </w:t>
      </w:r>
      <w:r w:rsidRPr="00467921">
        <w:rPr>
          <w:rFonts w:ascii="Sylfaen" w:hAnsi="Sylfaen" w:cs="Sylfaen"/>
          <w:noProof/>
          <w:color w:val="000000"/>
        </w:rPr>
        <w:t>473 723.4</w:t>
      </w:r>
      <w:r w:rsidRPr="00467921">
        <w:rPr>
          <w:rFonts w:ascii="Sylfaen" w:hAnsi="Sylfaen" w:cs="Sylfaen"/>
          <w:noProof/>
          <w:color w:val="000000"/>
          <w:lang w:val="ka-GE"/>
        </w:rPr>
        <w:t xml:space="preserve"> ათასი ლარი) </w:t>
      </w:r>
      <w:r w:rsidRPr="00467921">
        <w:rPr>
          <w:rFonts w:ascii="Sylfaen" w:hAnsi="Sylfaen" w:cs="Sylfaen"/>
          <w:noProof/>
          <w:color w:val="000000"/>
        </w:rPr>
        <w:t>99.7</w:t>
      </w:r>
      <w:r w:rsidRPr="00467921">
        <w:rPr>
          <w:rFonts w:ascii="Sylfaen" w:hAnsi="Sylfaen" w:cs="Sylfaen"/>
          <w:noProof/>
          <w:color w:val="000000"/>
          <w:lang w:val="ka-GE"/>
        </w:rPr>
        <w:t xml:space="preserve"> %-ს, ხოლო სახელმწიფო ბიუჯეტიდან გაწეული</w:t>
      </w:r>
      <w:r w:rsidRPr="00467921">
        <w:rPr>
          <w:rFonts w:ascii="Sylfaen" w:hAnsi="Sylfaen"/>
          <w:noProof/>
          <w:color w:val="000000"/>
          <w:lang w:val="ka-GE"/>
        </w:rPr>
        <w:t xml:space="preserve"> </w:t>
      </w:r>
      <w:r w:rsidRPr="00467921">
        <w:rPr>
          <w:rFonts w:ascii="Sylfaen" w:hAnsi="Sylfaen" w:cs="Sylfaen"/>
          <w:noProof/>
          <w:color w:val="000000"/>
          <w:lang w:val="ka-GE"/>
        </w:rPr>
        <w:t>გადასახდელების</w:t>
      </w:r>
      <w:r w:rsidRPr="00467921">
        <w:rPr>
          <w:rFonts w:ascii="Sylfaen" w:hAnsi="Sylfaen"/>
          <w:noProof/>
          <w:color w:val="000000"/>
          <w:lang w:val="ka-GE"/>
        </w:rPr>
        <w:t xml:space="preserve"> </w:t>
      </w:r>
      <w:r w:rsidRPr="00467921">
        <w:rPr>
          <w:rFonts w:ascii="Sylfaen" w:hAnsi="Sylfaen" w:cs="Sylfaen"/>
          <w:noProof/>
          <w:color w:val="000000"/>
          <w:lang w:val="ka-GE"/>
        </w:rPr>
        <w:t>37.</w:t>
      </w:r>
      <w:r w:rsidRPr="00467921">
        <w:rPr>
          <w:rFonts w:ascii="Sylfaen" w:hAnsi="Sylfaen" w:cs="Sylfaen"/>
          <w:noProof/>
          <w:color w:val="000000"/>
        </w:rPr>
        <w:t>4</w:t>
      </w:r>
      <w:r w:rsidRPr="00467921">
        <w:rPr>
          <w:rFonts w:ascii="Sylfaen" w:hAnsi="Sylfaen" w:cs="Sylfaen"/>
          <w:noProof/>
          <w:color w:val="000000"/>
          <w:lang w:val="ka-GE"/>
        </w:rPr>
        <w:t>%-ს შეადგენს.</w:t>
      </w:r>
    </w:p>
    <w:p w14:paraId="5FCF54DD" w14:textId="77777777" w:rsidR="00BE6327" w:rsidRDefault="00BE6327" w:rsidP="0072631F">
      <w:pPr>
        <w:jc w:val="both"/>
        <w:rPr>
          <w:rFonts w:ascii="Sylfaen" w:hAnsi="Sylfaen"/>
          <w:noProof/>
          <w:color w:val="FF0000"/>
          <w:highlight w:val="yellow"/>
          <w:lang w:val="ka-GE"/>
        </w:rPr>
      </w:pPr>
    </w:p>
    <w:p w14:paraId="2FF78352" w14:textId="77777777" w:rsidR="00BE6327" w:rsidRPr="006B0D06" w:rsidRDefault="00BE6327" w:rsidP="00BE6327">
      <w:pPr>
        <w:spacing w:after="0" w:line="240" w:lineRule="auto"/>
        <w:jc w:val="both"/>
        <w:rPr>
          <w:rFonts w:ascii="Sylfaen" w:hAnsi="Sylfaen" w:cs="Sylfaen"/>
          <w:bCs/>
          <w:noProof/>
          <w:color w:val="000000"/>
          <w:lang w:val="ka-GE"/>
        </w:rPr>
      </w:pPr>
      <w:r w:rsidRPr="006B0D06">
        <w:rPr>
          <w:rFonts w:ascii="Sylfaen" w:hAnsi="Sylfaen" w:cs="Sylfaen"/>
          <w:b/>
          <w:noProof/>
          <w:color w:val="000000"/>
          <w:lang w:val="ka-GE"/>
        </w:rPr>
        <w:t>„სხვა ხარჯების”</w:t>
      </w:r>
      <w:r w:rsidRPr="006B0D06">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6B0D06">
        <w:rPr>
          <w:rFonts w:ascii="Sylfaen" w:hAnsi="Sylfaen" w:cs="Sylfaen"/>
          <w:bCs/>
          <w:noProof/>
          <w:color w:val="000000"/>
        </w:rPr>
        <w:t>488 661.4</w:t>
      </w:r>
      <w:r w:rsidRPr="006B0D06">
        <w:rPr>
          <w:rFonts w:ascii="Sylfaen" w:hAnsi="Sylfaen" w:cs="Sylfaen"/>
          <w:bCs/>
          <w:noProof/>
          <w:color w:val="000000"/>
          <w:lang w:val="ka-GE"/>
        </w:rPr>
        <w:t xml:space="preserve"> ათასი ლარის ოდენობით, ხოლო საკასო ხარჯი გაწეული იქნა </w:t>
      </w:r>
      <w:r w:rsidRPr="006B0D06">
        <w:rPr>
          <w:rFonts w:ascii="Sylfaen" w:hAnsi="Sylfaen" w:cs="Sylfaen"/>
          <w:bCs/>
          <w:noProof/>
          <w:color w:val="000000"/>
        </w:rPr>
        <w:t>438 931.6</w:t>
      </w:r>
      <w:r w:rsidRPr="006B0D06">
        <w:rPr>
          <w:rFonts w:ascii="Sylfaen" w:hAnsi="Sylfaen" w:cs="Sylfaen"/>
          <w:bCs/>
          <w:noProof/>
          <w:color w:val="000000"/>
          <w:lang w:val="ka-GE"/>
        </w:rPr>
        <w:t xml:space="preserve"> ათასი ლარის მოცულობით, რაც გეგმის </w:t>
      </w:r>
      <w:r w:rsidRPr="006B0D06">
        <w:rPr>
          <w:rFonts w:ascii="Sylfaen" w:hAnsi="Sylfaen" w:cs="Sylfaen"/>
          <w:bCs/>
          <w:noProof/>
          <w:color w:val="000000"/>
        </w:rPr>
        <w:t>89.8</w:t>
      </w:r>
      <w:r w:rsidRPr="006B0D06">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Pr="006B0D06">
        <w:rPr>
          <w:rFonts w:ascii="Sylfaen" w:hAnsi="Sylfaen" w:cs="Sylfaen"/>
          <w:bCs/>
          <w:noProof/>
          <w:color w:val="000000"/>
        </w:rPr>
        <w:t>14.1</w:t>
      </w:r>
      <w:r w:rsidRPr="006B0D06">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6B0D06">
        <w:rPr>
          <w:rFonts w:ascii="Sylfaen" w:hAnsi="Sylfaen" w:cs="Sylfaen"/>
          <w:bCs/>
          <w:noProof/>
          <w:color w:val="000000"/>
        </w:rPr>
        <w:t>11.2</w:t>
      </w:r>
      <w:r w:rsidRPr="006B0D06">
        <w:rPr>
          <w:rFonts w:ascii="Sylfaen" w:hAnsi="Sylfaen" w:cs="Sylfaen"/>
          <w:bCs/>
          <w:noProof/>
          <w:color w:val="000000"/>
          <w:lang w:val="ka-GE"/>
        </w:rPr>
        <w:t>%-ს შეადგენს.</w:t>
      </w:r>
      <w:r w:rsidRPr="006B0D06">
        <w:rPr>
          <w:rFonts w:ascii="Sylfaen" w:hAnsi="Sylfaen" w:cs="Sylfaen"/>
          <w:bCs/>
          <w:noProof/>
          <w:lang w:val="ka-GE"/>
        </w:rPr>
        <w:t xml:space="preserve"> </w:t>
      </w:r>
    </w:p>
    <w:p w14:paraId="45759CE2" w14:textId="77777777" w:rsidR="00BE6327" w:rsidRPr="008B3B84" w:rsidRDefault="00BE6327" w:rsidP="0072631F">
      <w:pPr>
        <w:jc w:val="both"/>
        <w:rPr>
          <w:rFonts w:ascii="Sylfaen" w:hAnsi="Sylfaen"/>
          <w:noProof/>
          <w:color w:val="FF0000"/>
          <w:highlight w:val="yellow"/>
          <w:lang w:val="ka-GE"/>
        </w:rPr>
      </w:pPr>
    </w:p>
    <w:p w14:paraId="4C105781" w14:textId="77777777" w:rsidR="00D1509A" w:rsidRDefault="00D1509A" w:rsidP="003D0A97">
      <w:pPr>
        <w:pStyle w:val="BodyText"/>
        <w:jc w:val="left"/>
        <w:rPr>
          <w:rFonts w:ascii="Sylfaen" w:hAnsi="Sylfaen"/>
          <w:b/>
          <w:color w:val="FF0000"/>
          <w:sz w:val="22"/>
          <w:szCs w:val="22"/>
          <w:lang w:val="ka-GE"/>
        </w:rPr>
      </w:pPr>
    </w:p>
    <w:p w14:paraId="29F9BBB1" w14:textId="77777777" w:rsidR="00D5292E" w:rsidRDefault="00D5292E" w:rsidP="00D5292E">
      <w:pPr>
        <w:spacing w:after="0" w:line="240" w:lineRule="auto"/>
        <w:jc w:val="center"/>
        <w:rPr>
          <w:rFonts w:ascii="Sylfaen" w:hAnsi="Sylfaen" w:cs="Sylfaen"/>
          <w:b/>
          <w:lang w:val="ka-GE"/>
        </w:rPr>
      </w:pPr>
    </w:p>
    <w:p w14:paraId="6CA2483E" w14:textId="77777777" w:rsidR="00D5292E" w:rsidRDefault="00D5292E" w:rsidP="00D5292E">
      <w:pPr>
        <w:spacing w:after="0" w:line="240" w:lineRule="auto"/>
        <w:jc w:val="center"/>
        <w:rPr>
          <w:rFonts w:ascii="Sylfaen" w:hAnsi="Sylfaen" w:cs="Sylfaen"/>
          <w:b/>
          <w:lang w:val="ka-GE"/>
        </w:rPr>
      </w:pPr>
    </w:p>
    <w:p w14:paraId="28BA75A6" w14:textId="77777777" w:rsidR="00D5292E" w:rsidRDefault="00D5292E" w:rsidP="00D5292E">
      <w:pPr>
        <w:spacing w:after="0" w:line="240" w:lineRule="auto"/>
        <w:jc w:val="center"/>
        <w:rPr>
          <w:rFonts w:ascii="Sylfaen" w:hAnsi="Sylfaen" w:cs="Sylfaen"/>
          <w:b/>
          <w:lang w:val="ka-GE"/>
        </w:rPr>
      </w:pPr>
    </w:p>
    <w:p w14:paraId="1440365A" w14:textId="77777777" w:rsidR="00D5292E" w:rsidRDefault="00D5292E" w:rsidP="00D5292E">
      <w:pPr>
        <w:spacing w:after="0" w:line="240" w:lineRule="auto"/>
        <w:jc w:val="center"/>
        <w:rPr>
          <w:rFonts w:ascii="Sylfaen" w:hAnsi="Sylfaen" w:cs="Sylfaen"/>
          <w:b/>
          <w:lang w:val="ka-GE"/>
        </w:rPr>
      </w:pPr>
    </w:p>
    <w:p w14:paraId="7E71D463" w14:textId="77777777" w:rsidR="00D5292E" w:rsidRDefault="00D5292E" w:rsidP="00D5292E">
      <w:pPr>
        <w:spacing w:after="0" w:line="240" w:lineRule="auto"/>
        <w:jc w:val="center"/>
        <w:rPr>
          <w:rFonts w:ascii="Sylfaen" w:hAnsi="Sylfaen" w:cs="Sylfaen"/>
          <w:b/>
          <w:lang w:val="ka-GE"/>
        </w:rPr>
      </w:pPr>
    </w:p>
    <w:p w14:paraId="6FEDD4EB" w14:textId="77777777" w:rsidR="00D5292E" w:rsidRDefault="00D5292E" w:rsidP="00D5292E">
      <w:pPr>
        <w:spacing w:after="0" w:line="240" w:lineRule="auto"/>
        <w:jc w:val="center"/>
        <w:rPr>
          <w:rFonts w:ascii="Sylfaen" w:hAnsi="Sylfaen" w:cs="Sylfaen"/>
          <w:b/>
          <w:lang w:val="ka-GE"/>
        </w:rPr>
      </w:pPr>
    </w:p>
    <w:p w14:paraId="120E3E6C" w14:textId="77777777" w:rsidR="00D5292E" w:rsidRDefault="00D5292E" w:rsidP="00D5292E">
      <w:pPr>
        <w:spacing w:after="0" w:line="240" w:lineRule="auto"/>
        <w:jc w:val="center"/>
        <w:rPr>
          <w:rFonts w:ascii="Sylfaen" w:hAnsi="Sylfaen" w:cs="Sylfaen"/>
          <w:b/>
          <w:lang w:val="ka-GE"/>
        </w:rPr>
      </w:pPr>
    </w:p>
    <w:p w14:paraId="477D833C" w14:textId="77777777" w:rsidR="00D5292E" w:rsidRDefault="00D5292E" w:rsidP="00D5292E">
      <w:pPr>
        <w:spacing w:after="0" w:line="240" w:lineRule="auto"/>
        <w:jc w:val="center"/>
        <w:rPr>
          <w:rFonts w:ascii="Sylfaen" w:hAnsi="Sylfaen" w:cs="Sylfaen"/>
          <w:b/>
          <w:lang w:val="ka-GE"/>
        </w:rPr>
      </w:pPr>
    </w:p>
    <w:p w14:paraId="35207202" w14:textId="77777777" w:rsidR="00D5292E" w:rsidRDefault="00D5292E" w:rsidP="00D5292E">
      <w:pPr>
        <w:spacing w:after="0" w:line="240" w:lineRule="auto"/>
        <w:jc w:val="center"/>
        <w:rPr>
          <w:rFonts w:ascii="Sylfaen" w:hAnsi="Sylfaen" w:cs="Sylfaen"/>
          <w:b/>
          <w:lang w:val="ka-GE"/>
        </w:rPr>
      </w:pPr>
    </w:p>
    <w:p w14:paraId="38C28F11" w14:textId="77777777" w:rsidR="00D5292E" w:rsidRDefault="00D5292E" w:rsidP="00D5292E">
      <w:pPr>
        <w:spacing w:after="0" w:line="240" w:lineRule="auto"/>
        <w:jc w:val="center"/>
        <w:rPr>
          <w:rFonts w:ascii="Sylfaen" w:hAnsi="Sylfaen" w:cs="Sylfaen"/>
          <w:b/>
          <w:lang w:val="ka-GE"/>
        </w:rPr>
      </w:pPr>
    </w:p>
    <w:p w14:paraId="1AF75EF0" w14:textId="77777777" w:rsidR="00D5292E" w:rsidRDefault="00D5292E" w:rsidP="00D5292E">
      <w:pPr>
        <w:spacing w:after="0" w:line="240" w:lineRule="auto"/>
        <w:jc w:val="center"/>
        <w:rPr>
          <w:rFonts w:ascii="Sylfaen" w:hAnsi="Sylfaen" w:cs="Sylfaen"/>
          <w:b/>
          <w:lang w:val="ka-GE"/>
        </w:rPr>
      </w:pPr>
    </w:p>
    <w:p w14:paraId="1F01D5E9" w14:textId="77777777" w:rsidR="00D5292E" w:rsidRDefault="00D5292E" w:rsidP="00D5292E">
      <w:pPr>
        <w:spacing w:after="0" w:line="240" w:lineRule="auto"/>
        <w:jc w:val="center"/>
        <w:rPr>
          <w:rFonts w:ascii="Sylfaen" w:hAnsi="Sylfaen" w:cs="Sylfaen"/>
          <w:b/>
          <w:lang w:val="ka-GE"/>
        </w:rPr>
      </w:pPr>
    </w:p>
    <w:p w14:paraId="24781261" w14:textId="77777777" w:rsidR="00D5292E" w:rsidRDefault="00D5292E" w:rsidP="00D5292E">
      <w:pPr>
        <w:spacing w:after="0" w:line="240" w:lineRule="auto"/>
        <w:jc w:val="center"/>
        <w:rPr>
          <w:rFonts w:ascii="Sylfaen" w:hAnsi="Sylfaen" w:cs="Sylfaen"/>
          <w:b/>
          <w:lang w:val="ka-GE"/>
        </w:rPr>
      </w:pPr>
    </w:p>
    <w:p w14:paraId="2D65D8B3" w14:textId="77777777" w:rsidR="00D5292E" w:rsidRDefault="00D5292E" w:rsidP="00D5292E">
      <w:pPr>
        <w:spacing w:after="0" w:line="240" w:lineRule="auto"/>
        <w:jc w:val="center"/>
        <w:rPr>
          <w:rFonts w:ascii="Sylfaen" w:hAnsi="Sylfaen" w:cs="Sylfaen"/>
          <w:b/>
          <w:lang w:val="ka-GE"/>
        </w:rPr>
      </w:pPr>
    </w:p>
    <w:p w14:paraId="37370D1D" w14:textId="77777777" w:rsidR="00D5292E" w:rsidRDefault="00D5292E" w:rsidP="00D5292E">
      <w:pPr>
        <w:spacing w:after="0" w:line="240" w:lineRule="auto"/>
        <w:jc w:val="center"/>
        <w:rPr>
          <w:rFonts w:ascii="Sylfaen" w:hAnsi="Sylfaen" w:cs="Sylfaen"/>
          <w:b/>
          <w:lang w:val="ka-GE"/>
        </w:rPr>
      </w:pPr>
    </w:p>
    <w:p w14:paraId="55FEF351" w14:textId="77777777" w:rsidR="00D5292E" w:rsidRDefault="00D5292E" w:rsidP="00D5292E">
      <w:pPr>
        <w:spacing w:after="0" w:line="240" w:lineRule="auto"/>
        <w:jc w:val="center"/>
        <w:rPr>
          <w:rFonts w:ascii="Sylfaen" w:hAnsi="Sylfaen" w:cs="Sylfaen"/>
          <w:b/>
          <w:lang w:val="ka-GE"/>
        </w:rPr>
      </w:pPr>
    </w:p>
    <w:p w14:paraId="30C945D7" w14:textId="77777777" w:rsidR="00D5292E" w:rsidRDefault="00D5292E" w:rsidP="00D5292E">
      <w:pPr>
        <w:spacing w:after="0" w:line="240" w:lineRule="auto"/>
        <w:jc w:val="center"/>
        <w:rPr>
          <w:rFonts w:ascii="Sylfaen" w:hAnsi="Sylfaen" w:cs="Sylfaen"/>
          <w:b/>
          <w:lang w:val="ka-GE"/>
        </w:rPr>
      </w:pPr>
    </w:p>
    <w:p w14:paraId="348913A9" w14:textId="77777777" w:rsidR="00D5292E" w:rsidRDefault="00D5292E" w:rsidP="00D5292E">
      <w:pPr>
        <w:spacing w:after="0" w:line="240" w:lineRule="auto"/>
        <w:jc w:val="center"/>
        <w:rPr>
          <w:rFonts w:ascii="Sylfaen" w:hAnsi="Sylfaen" w:cs="Sylfaen"/>
          <w:b/>
          <w:lang w:val="ka-GE"/>
        </w:rPr>
      </w:pPr>
    </w:p>
    <w:p w14:paraId="09C409F9" w14:textId="77777777" w:rsidR="00D5292E" w:rsidRDefault="00D5292E" w:rsidP="00D5292E">
      <w:pPr>
        <w:spacing w:after="0" w:line="240" w:lineRule="auto"/>
        <w:jc w:val="center"/>
        <w:rPr>
          <w:rFonts w:ascii="Sylfaen" w:hAnsi="Sylfaen" w:cs="Sylfaen"/>
          <w:b/>
          <w:lang w:val="ka-GE"/>
        </w:rPr>
      </w:pPr>
    </w:p>
    <w:p w14:paraId="40BF4530" w14:textId="77777777" w:rsidR="00D5292E" w:rsidRDefault="00D5292E" w:rsidP="00D5292E">
      <w:pPr>
        <w:spacing w:after="0" w:line="240" w:lineRule="auto"/>
        <w:jc w:val="center"/>
        <w:rPr>
          <w:rFonts w:ascii="Sylfaen" w:hAnsi="Sylfaen" w:cs="Sylfaen"/>
          <w:b/>
          <w:lang w:val="ka-GE"/>
        </w:rPr>
      </w:pPr>
    </w:p>
    <w:p w14:paraId="04CE10F7" w14:textId="77777777" w:rsidR="00D5292E" w:rsidRDefault="00D5292E" w:rsidP="00D5292E">
      <w:pPr>
        <w:spacing w:after="0" w:line="240" w:lineRule="auto"/>
        <w:jc w:val="center"/>
        <w:rPr>
          <w:rFonts w:ascii="Sylfaen" w:hAnsi="Sylfaen" w:cs="Sylfaen"/>
          <w:b/>
          <w:lang w:val="ka-GE"/>
        </w:rPr>
      </w:pPr>
    </w:p>
    <w:p w14:paraId="706D94FE" w14:textId="77777777" w:rsidR="00D5292E" w:rsidRDefault="00D5292E" w:rsidP="00D5292E">
      <w:pPr>
        <w:spacing w:after="0" w:line="240" w:lineRule="auto"/>
        <w:jc w:val="center"/>
        <w:rPr>
          <w:rFonts w:ascii="Sylfaen" w:hAnsi="Sylfaen" w:cs="Sylfaen"/>
          <w:b/>
          <w:lang w:val="ka-GE"/>
        </w:rPr>
      </w:pPr>
    </w:p>
    <w:p w14:paraId="36F9B621" w14:textId="77777777" w:rsidR="00D5292E" w:rsidRDefault="00D5292E" w:rsidP="00D5292E">
      <w:pPr>
        <w:spacing w:after="0" w:line="240" w:lineRule="auto"/>
        <w:jc w:val="center"/>
        <w:rPr>
          <w:rFonts w:ascii="Sylfaen" w:hAnsi="Sylfaen" w:cs="Sylfaen"/>
          <w:b/>
          <w:lang w:val="ka-GE"/>
        </w:rPr>
      </w:pPr>
    </w:p>
    <w:p w14:paraId="24CCF285" w14:textId="77777777" w:rsidR="00D5292E" w:rsidRDefault="00D5292E" w:rsidP="00D5292E">
      <w:pPr>
        <w:spacing w:after="0" w:line="240" w:lineRule="auto"/>
        <w:jc w:val="center"/>
        <w:rPr>
          <w:rFonts w:ascii="Sylfaen" w:hAnsi="Sylfaen" w:cs="Sylfaen"/>
          <w:b/>
          <w:lang w:val="ka-GE"/>
        </w:rPr>
      </w:pPr>
    </w:p>
    <w:p w14:paraId="6580ACAF" w14:textId="77777777" w:rsidR="00D5292E" w:rsidRDefault="00D5292E" w:rsidP="00D5292E">
      <w:pPr>
        <w:spacing w:after="0" w:line="240" w:lineRule="auto"/>
        <w:jc w:val="center"/>
        <w:rPr>
          <w:rFonts w:ascii="Sylfaen" w:hAnsi="Sylfaen" w:cs="Sylfaen"/>
          <w:b/>
          <w:lang w:val="ka-GE"/>
        </w:rPr>
      </w:pPr>
    </w:p>
    <w:p w14:paraId="146DA3A6" w14:textId="77777777" w:rsidR="00D5292E" w:rsidRDefault="00D5292E" w:rsidP="00D5292E">
      <w:pPr>
        <w:spacing w:after="0" w:line="240" w:lineRule="auto"/>
        <w:jc w:val="center"/>
        <w:rPr>
          <w:rFonts w:ascii="Sylfaen" w:hAnsi="Sylfaen" w:cs="Sylfaen"/>
          <w:b/>
          <w:lang w:val="ka-GE"/>
        </w:rPr>
      </w:pPr>
    </w:p>
    <w:p w14:paraId="4D2BC443" w14:textId="77777777" w:rsidR="00D5292E" w:rsidRDefault="00D5292E" w:rsidP="00D5292E">
      <w:pPr>
        <w:spacing w:after="0" w:line="240" w:lineRule="auto"/>
        <w:jc w:val="center"/>
        <w:rPr>
          <w:rFonts w:ascii="Sylfaen" w:hAnsi="Sylfaen" w:cs="Sylfaen"/>
          <w:b/>
          <w:lang w:val="ka-GE"/>
        </w:rPr>
      </w:pPr>
    </w:p>
    <w:p w14:paraId="23151795" w14:textId="77777777" w:rsidR="00D5292E" w:rsidRDefault="00D5292E" w:rsidP="00D5292E">
      <w:pPr>
        <w:spacing w:after="0" w:line="240" w:lineRule="auto"/>
        <w:jc w:val="center"/>
        <w:rPr>
          <w:rFonts w:ascii="Sylfaen" w:hAnsi="Sylfaen" w:cs="Sylfaen"/>
          <w:b/>
          <w:lang w:val="ka-GE"/>
        </w:rPr>
      </w:pPr>
    </w:p>
    <w:p w14:paraId="7B366F6A" w14:textId="77777777" w:rsidR="00D5292E" w:rsidRDefault="00D5292E" w:rsidP="00D5292E">
      <w:pPr>
        <w:spacing w:after="0" w:line="240" w:lineRule="auto"/>
        <w:jc w:val="center"/>
        <w:rPr>
          <w:rFonts w:ascii="Sylfaen" w:hAnsi="Sylfaen" w:cs="Sylfaen"/>
          <w:b/>
          <w:lang w:val="ka-GE"/>
        </w:rPr>
      </w:pPr>
    </w:p>
    <w:p w14:paraId="725D2FDD" w14:textId="77777777" w:rsidR="00D5292E" w:rsidRDefault="00D5292E" w:rsidP="00D5292E">
      <w:pPr>
        <w:spacing w:after="0" w:line="240" w:lineRule="auto"/>
        <w:jc w:val="center"/>
        <w:rPr>
          <w:rFonts w:ascii="Sylfaen" w:hAnsi="Sylfaen" w:cs="Sylfaen"/>
          <w:b/>
          <w:lang w:val="ka-GE"/>
        </w:rPr>
      </w:pPr>
    </w:p>
    <w:p w14:paraId="7C0222F3" w14:textId="77777777" w:rsidR="00D5292E" w:rsidRDefault="00D5292E" w:rsidP="00D5292E">
      <w:pPr>
        <w:spacing w:after="0" w:line="240" w:lineRule="auto"/>
        <w:jc w:val="center"/>
        <w:rPr>
          <w:rFonts w:ascii="Sylfaen" w:hAnsi="Sylfaen" w:cs="Sylfaen"/>
          <w:b/>
          <w:lang w:val="ka-GE"/>
        </w:rPr>
      </w:pPr>
    </w:p>
    <w:p w14:paraId="7903B33E" w14:textId="77777777" w:rsidR="00D5292E" w:rsidRDefault="00D5292E" w:rsidP="00D5292E">
      <w:pPr>
        <w:spacing w:after="0" w:line="240" w:lineRule="auto"/>
        <w:jc w:val="center"/>
        <w:rPr>
          <w:rFonts w:ascii="Sylfaen" w:hAnsi="Sylfaen" w:cs="Sylfaen"/>
          <w:b/>
          <w:lang w:val="ka-GE"/>
        </w:rPr>
      </w:pPr>
    </w:p>
    <w:p w14:paraId="1E00522D" w14:textId="77777777" w:rsidR="00D5292E" w:rsidRDefault="00D5292E" w:rsidP="00D5292E">
      <w:pPr>
        <w:spacing w:after="0" w:line="240" w:lineRule="auto"/>
        <w:jc w:val="center"/>
        <w:rPr>
          <w:rFonts w:ascii="Sylfaen" w:hAnsi="Sylfaen" w:cs="Sylfaen"/>
          <w:b/>
          <w:lang w:val="ka-GE"/>
        </w:rPr>
      </w:pPr>
    </w:p>
    <w:p w14:paraId="0D5D5D8B" w14:textId="77777777" w:rsidR="00D5292E" w:rsidRDefault="00D5292E" w:rsidP="00D5292E">
      <w:pPr>
        <w:spacing w:after="0" w:line="240" w:lineRule="auto"/>
        <w:jc w:val="center"/>
        <w:rPr>
          <w:rFonts w:ascii="Sylfaen" w:hAnsi="Sylfaen" w:cs="DejaVu Sans"/>
          <w:b/>
          <w:color w:val="000000"/>
          <w:shd w:val="clear" w:color="auto" w:fill="FFFFFF"/>
          <w:lang w:val="ka-GE"/>
        </w:rPr>
      </w:pPr>
      <w:r w:rsidRPr="00051A89">
        <w:rPr>
          <w:rFonts w:ascii="Sylfaen" w:hAnsi="Sylfaen" w:cs="Sylfaen"/>
          <w:b/>
          <w:lang w:val="ka-GE"/>
        </w:rPr>
        <w:lastRenderedPageBreak/>
        <w:t>საქართველოში</w:t>
      </w:r>
      <w:r w:rsidRPr="00051A89">
        <w:rPr>
          <w:rFonts w:ascii="Sylfaen" w:hAnsi="Sylfaen" w:cs="Sylfaen"/>
          <w:b/>
        </w:rPr>
        <w:t xml:space="preserve"> </w:t>
      </w:r>
      <w:r w:rsidRPr="00051A89">
        <w:rPr>
          <w:rFonts w:ascii="Sylfaen" w:hAnsi="Sylfaen" w:cs="Sylfaen"/>
          <w:b/>
          <w:lang w:val="ka-GE"/>
        </w:rPr>
        <w:t>ახალი კორონავირუსის</w:t>
      </w:r>
      <w:r w:rsidRPr="00051A89">
        <w:rPr>
          <w:rFonts w:ascii="Sylfaen" w:hAnsi="Sylfaen" w:cs="Sylfaen"/>
          <w:b/>
        </w:rPr>
        <w:t xml:space="preserve"> </w:t>
      </w:r>
      <w:r w:rsidRPr="00051A89">
        <w:rPr>
          <w:rFonts w:ascii="Sylfaen" w:hAnsi="Sylfaen" w:cs="Sylfaen"/>
          <w:b/>
          <w:lang w:val="ka-GE"/>
        </w:rPr>
        <w:t>(</w:t>
      </w:r>
      <w:r w:rsidRPr="00051A89">
        <w:rPr>
          <w:rFonts w:ascii="Sylfaen" w:hAnsi="Sylfaen"/>
          <w:b/>
        </w:rPr>
        <w:t>COVID-19</w:t>
      </w:r>
      <w:r w:rsidRPr="00051A89">
        <w:rPr>
          <w:rFonts w:ascii="Sylfaen" w:hAnsi="Sylfaen"/>
          <w:b/>
          <w:lang w:val="ka-GE"/>
        </w:rPr>
        <w:t>)</w:t>
      </w:r>
      <w:r w:rsidRPr="00051A89">
        <w:rPr>
          <w:rFonts w:ascii="Sylfaen" w:hAnsi="Sylfaen" w:cs="Sylfaen"/>
          <w:b/>
          <w:lang w:val="ka-GE"/>
        </w:rPr>
        <w:t xml:space="preserve"> </w:t>
      </w:r>
      <w:r w:rsidRPr="00051A89">
        <w:rPr>
          <w:rFonts w:ascii="Sylfaen" w:hAnsi="Sylfaen" w:cs="Sylfaen"/>
          <w:b/>
          <w:color w:val="000000"/>
          <w:shd w:val="clear" w:color="auto" w:fill="FFFFFF"/>
          <w:lang w:val="ka-GE"/>
        </w:rPr>
        <w:t>გავრცელების გამო</w:t>
      </w:r>
      <w:r w:rsidRPr="00051A89">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51DA6520" w14:textId="77777777" w:rsidR="00D5292E" w:rsidRDefault="00D5292E" w:rsidP="00D5292E">
      <w:pPr>
        <w:spacing w:after="0" w:line="240" w:lineRule="auto"/>
        <w:jc w:val="center"/>
        <w:rPr>
          <w:rFonts w:ascii="Sylfaen" w:hAnsi="Sylfaen" w:cs="DejaVu Sans"/>
          <w:b/>
          <w:color w:val="000000"/>
          <w:shd w:val="clear" w:color="auto" w:fill="FFFFFF"/>
          <w:lang w:val="ka-GE"/>
        </w:rPr>
      </w:pPr>
    </w:p>
    <w:p w14:paraId="42666F57" w14:textId="77777777" w:rsidR="00D5292E" w:rsidRDefault="00D5292E" w:rsidP="00D5292E">
      <w:pPr>
        <w:spacing w:after="0" w:line="240" w:lineRule="auto"/>
        <w:jc w:val="right"/>
        <w:rPr>
          <w:rFonts w:ascii="Sylfaen" w:hAnsi="Sylfaen" w:cs="DejaVu Sans"/>
          <w:bCs/>
          <w:i/>
          <w:iCs/>
          <w:color w:val="000000"/>
          <w:sz w:val="16"/>
          <w:szCs w:val="16"/>
          <w:shd w:val="clear" w:color="auto" w:fill="FFFFFF"/>
          <w:lang w:val="ka-GE"/>
        </w:rPr>
      </w:pPr>
      <w:r w:rsidRPr="00557F79">
        <w:rPr>
          <w:rFonts w:ascii="Sylfaen" w:hAnsi="Sylfaen" w:cs="DejaVu Sans"/>
          <w:bCs/>
          <w:i/>
          <w:iCs/>
          <w:color w:val="000000"/>
          <w:sz w:val="16"/>
          <w:szCs w:val="16"/>
          <w:shd w:val="clear" w:color="auto" w:fill="FFFFFF"/>
          <w:lang w:val="ka-GE"/>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77"/>
        <w:gridCol w:w="1483"/>
      </w:tblGrid>
      <w:tr w:rsidR="00D5292E" w:rsidRPr="00E9412D" w14:paraId="34C6E752" w14:textId="77777777" w:rsidTr="00F87B33">
        <w:trPr>
          <w:trHeight w:val="575"/>
          <w:tblHeader/>
        </w:trPr>
        <w:tc>
          <w:tcPr>
            <w:tcW w:w="4269" w:type="pct"/>
            <w:shd w:val="clear" w:color="auto" w:fill="auto"/>
            <w:vAlign w:val="center"/>
            <w:hideMark/>
          </w:tcPr>
          <w:p w14:paraId="6ECA39F7" w14:textId="77777777" w:rsidR="00D5292E" w:rsidRPr="00E9412D" w:rsidRDefault="00D5292E" w:rsidP="00F87B33">
            <w:pPr>
              <w:spacing w:after="0" w:line="240" w:lineRule="auto"/>
              <w:jc w:val="center"/>
              <w:rPr>
                <w:rFonts w:ascii="Sylfaen" w:eastAsia="Times New Roman" w:hAnsi="Sylfaen" w:cs="Calibri"/>
                <w:b/>
                <w:bCs/>
                <w:color w:val="000000"/>
                <w:sz w:val="20"/>
                <w:szCs w:val="20"/>
                <w:lang w:val="ru-RU" w:eastAsia="ru-RU"/>
              </w:rPr>
            </w:pPr>
            <w:bookmarkStart w:id="5" w:name="RANGE!C1:E29"/>
            <w:r w:rsidRPr="00E9412D">
              <w:rPr>
                <w:rFonts w:ascii="Sylfaen" w:eastAsia="Times New Roman" w:hAnsi="Sylfaen" w:cs="Calibri"/>
                <w:b/>
                <w:bCs/>
                <w:color w:val="000000"/>
                <w:sz w:val="20"/>
                <w:szCs w:val="20"/>
                <w:lang w:val="ru-RU" w:eastAsia="ru-RU"/>
              </w:rPr>
              <w:t>ღონისძიება</w:t>
            </w:r>
            <w:bookmarkEnd w:id="5"/>
          </w:p>
        </w:tc>
        <w:tc>
          <w:tcPr>
            <w:tcW w:w="731" w:type="pct"/>
            <w:shd w:val="clear" w:color="auto" w:fill="auto"/>
            <w:noWrap/>
            <w:vAlign w:val="center"/>
            <w:hideMark/>
          </w:tcPr>
          <w:p w14:paraId="5F1E9F02" w14:textId="77777777" w:rsidR="00D5292E" w:rsidRPr="00E9412D" w:rsidRDefault="00D5292E" w:rsidP="00F87B33">
            <w:pPr>
              <w:spacing w:after="0" w:line="240" w:lineRule="auto"/>
              <w:jc w:val="center"/>
              <w:rPr>
                <w:rFonts w:ascii="Sylfaen" w:eastAsia="Times New Roman" w:hAnsi="Sylfaen" w:cs="Calibri"/>
                <w:b/>
                <w:bCs/>
                <w:color w:val="000000"/>
                <w:sz w:val="20"/>
                <w:szCs w:val="20"/>
                <w:lang w:val="ru-RU" w:eastAsia="ru-RU"/>
              </w:rPr>
            </w:pPr>
            <w:r w:rsidRPr="00E9412D">
              <w:rPr>
                <w:rFonts w:ascii="Sylfaen" w:eastAsia="Times New Roman" w:hAnsi="Sylfaen" w:cs="Calibri"/>
                <w:b/>
                <w:bCs/>
                <w:color w:val="000000"/>
                <w:sz w:val="20"/>
                <w:szCs w:val="20"/>
                <w:lang w:val="ru-RU" w:eastAsia="ru-RU"/>
              </w:rPr>
              <w:t xml:space="preserve"> თანხა </w:t>
            </w:r>
          </w:p>
        </w:tc>
      </w:tr>
      <w:tr w:rsidR="00D5292E" w:rsidRPr="00557F79" w14:paraId="301AAD5A" w14:textId="77777777" w:rsidTr="00F87B33">
        <w:trPr>
          <w:trHeight w:val="300"/>
        </w:trPr>
        <w:tc>
          <w:tcPr>
            <w:tcW w:w="4270" w:type="pct"/>
            <w:shd w:val="clear" w:color="auto" w:fill="auto"/>
            <w:vAlign w:val="center"/>
            <w:hideMark/>
          </w:tcPr>
          <w:p w14:paraId="4DA4F53A" w14:textId="77777777" w:rsidR="00D5292E" w:rsidRPr="00557F79" w:rsidRDefault="00D5292E" w:rsidP="00F87B33">
            <w:pPr>
              <w:spacing w:after="0" w:line="240" w:lineRule="auto"/>
              <w:jc w:val="center"/>
              <w:rPr>
                <w:rFonts w:ascii="Sylfaen" w:eastAsia="Times New Roman" w:hAnsi="Sylfaen" w:cs="Calibri"/>
                <w:b/>
                <w:bCs/>
                <w:color w:val="000000"/>
                <w:sz w:val="20"/>
                <w:szCs w:val="20"/>
              </w:rPr>
            </w:pPr>
            <w:bookmarkStart w:id="6" w:name="RANGE!D3:F28"/>
            <w:r w:rsidRPr="00557F79">
              <w:rPr>
                <w:rFonts w:ascii="Sylfaen" w:eastAsia="Times New Roman" w:hAnsi="Sylfaen" w:cs="Calibri"/>
                <w:b/>
                <w:bCs/>
                <w:color w:val="000000"/>
                <w:sz w:val="20"/>
                <w:szCs w:val="20"/>
              </w:rPr>
              <w:t>ჯანმრთელობის დაცვის მიმართულება</w:t>
            </w:r>
            <w:bookmarkEnd w:id="6"/>
          </w:p>
        </w:tc>
        <w:tc>
          <w:tcPr>
            <w:tcW w:w="730" w:type="pct"/>
            <w:shd w:val="clear" w:color="auto" w:fill="auto"/>
            <w:noWrap/>
            <w:vAlign w:val="center"/>
            <w:hideMark/>
          </w:tcPr>
          <w:p w14:paraId="4C609400" w14:textId="77777777" w:rsidR="00D5292E" w:rsidRPr="00557F79" w:rsidRDefault="00D5292E" w:rsidP="00F87B33">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176.6</w:t>
            </w:r>
          </w:p>
        </w:tc>
      </w:tr>
      <w:tr w:rsidR="00D5292E" w:rsidRPr="00557F79" w14:paraId="68EC22C5" w14:textId="77777777" w:rsidTr="00F87B33">
        <w:trPr>
          <w:trHeight w:val="300"/>
        </w:trPr>
        <w:tc>
          <w:tcPr>
            <w:tcW w:w="4270" w:type="pct"/>
            <w:shd w:val="clear" w:color="auto" w:fill="auto"/>
            <w:vAlign w:val="center"/>
            <w:hideMark/>
          </w:tcPr>
          <w:p w14:paraId="0A791803" w14:textId="77777777" w:rsidR="00D5292E" w:rsidRPr="00557F79" w:rsidRDefault="00D5292E" w:rsidP="00F87B33">
            <w:pPr>
              <w:spacing w:after="0" w:line="240" w:lineRule="auto"/>
              <w:jc w:val="center"/>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მოსახლეობის სოციალური დაცვის ხარჯები</w:t>
            </w:r>
          </w:p>
        </w:tc>
        <w:tc>
          <w:tcPr>
            <w:tcW w:w="730" w:type="pct"/>
            <w:shd w:val="clear" w:color="auto" w:fill="auto"/>
            <w:noWrap/>
            <w:vAlign w:val="center"/>
            <w:hideMark/>
          </w:tcPr>
          <w:p w14:paraId="629AD50C" w14:textId="77777777" w:rsidR="00D5292E" w:rsidRPr="00557F79" w:rsidRDefault="00D5292E" w:rsidP="00F87B33">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212.4</w:t>
            </w:r>
          </w:p>
        </w:tc>
      </w:tr>
      <w:tr w:rsidR="00D5292E" w:rsidRPr="00557F79" w14:paraId="59258237" w14:textId="77777777" w:rsidTr="00F87B33">
        <w:trPr>
          <w:trHeight w:val="300"/>
        </w:trPr>
        <w:tc>
          <w:tcPr>
            <w:tcW w:w="4270" w:type="pct"/>
            <w:shd w:val="clear" w:color="auto" w:fill="auto"/>
            <w:vAlign w:val="center"/>
            <w:hideMark/>
          </w:tcPr>
          <w:p w14:paraId="45FED19B"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სოციალურად დაუცველი ოჯახებისათვის ფულადი დახმარება/ კომპენსაცია</w:t>
            </w:r>
          </w:p>
        </w:tc>
        <w:tc>
          <w:tcPr>
            <w:tcW w:w="730" w:type="pct"/>
            <w:shd w:val="clear" w:color="auto" w:fill="auto"/>
            <w:noWrap/>
            <w:vAlign w:val="center"/>
            <w:hideMark/>
          </w:tcPr>
          <w:p w14:paraId="5BBC12AE"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36.4</w:t>
            </w:r>
          </w:p>
        </w:tc>
      </w:tr>
      <w:tr w:rsidR="00D5292E" w:rsidRPr="00557F79" w14:paraId="000C6512" w14:textId="77777777" w:rsidTr="00F87B33">
        <w:trPr>
          <w:trHeight w:val="300"/>
        </w:trPr>
        <w:tc>
          <w:tcPr>
            <w:tcW w:w="4270" w:type="pct"/>
            <w:shd w:val="clear" w:color="auto" w:fill="auto"/>
            <w:vAlign w:val="center"/>
            <w:hideMark/>
          </w:tcPr>
          <w:p w14:paraId="0F014C21"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შშმ პირებისათვის ფულადი დახმარება/კომპენსაცია</w:t>
            </w:r>
          </w:p>
        </w:tc>
        <w:tc>
          <w:tcPr>
            <w:tcW w:w="730" w:type="pct"/>
            <w:shd w:val="clear" w:color="auto" w:fill="auto"/>
            <w:noWrap/>
            <w:vAlign w:val="center"/>
            <w:hideMark/>
          </w:tcPr>
          <w:p w14:paraId="3FD240CA"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13.5</w:t>
            </w:r>
          </w:p>
        </w:tc>
      </w:tr>
      <w:tr w:rsidR="00D5292E" w:rsidRPr="00557F79" w14:paraId="2A0B1D3E" w14:textId="77777777" w:rsidTr="00F87B33">
        <w:trPr>
          <w:trHeight w:val="300"/>
        </w:trPr>
        <w:tc>
          <w:tcPr>
            <w:tcW w:w="4270" w:type="pct"/>
            <w:shd w:val="clear" w:color="auto" w:fill="auto"/>
            <w:vAlign w:val="center"/>
            <w:hideMark/>
          </w:tcPr>
          <w:p w14:paraId="768E154A"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ფულადი დახმარება/კომპენსაცია დაქირავებით მომუშავე ფიზიკური პირებისათვის</w:t>
            </w:r>
          </w:p>
        </w:tc>
        <w:tc>
          <w:tcPr>
            <w:tcW w:w="730" w:type="pct"/>
            <w:shd w:val="clear" w:color="auto" w:fill="auto"/>
            <w:noWrap/>
            <w:vAlign w:val="center"/>
            <w:hideMark/>
          </w:tcPr>
          <w:p w14:paraId="43D3A91A"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75.3</w:t>
            </w:r>
          </w:p>
        </w:tc>
      </w:tr>
      <w:tr w:rsidR="00D5292E" w:rsidRPr="00557F79" w14:paraId="7AE385F6" w14:textId="77777777" w:rsidTr="00F87B33">
        <w:trPr>
          <w:trHeight w:val="600"/>
        </w:trPr>
        <w:tc>
          <w:tcPr>
            <w:tcW w:w="4270" w:type="pct"/>
            <w:shd w:val="clear" w:color="auto" w:fill="auto"/>
            <w:vAlign w:val="center"/>
            <w:hideMark/>
          </w:tcPr>
          <w:p w14:paraId="076DA25A"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730" w:type="pct"/>
            <w:shd w:val="clear" w:color="auto" w:fill="auto"/>
            <w:noWrap/>
            <w:vAlign w:val="center"/>
            <w:hideMark/>
          </w:tcPr>
          <w:p w14:paraId="13FA0D79"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0.4</w:t>
            </w:r>
          </w:p>
        </w:tc>
      </w:tr>
      <w:tr w:rsidR="00D5292E" w:rsidRPr="00557F79" w14:paraId="28B634BA" w14:textId="77777777" w:rsidTr="00F87B33">
        <w:trPr>
          <w:trHeight w:val="600"/>
        </w:trPr>
        <w:tc>
          <w:tcPr>
            <w:tcW w:w="4270" w:type="pct"/>
            <w:shd w:val="clear" w:color="auto" w:fill="auto"/>
            <w:vAlign w:val="center"/>
            <w:hideMark/>
          </w:tcPr>
          <w:p w14:paraId="0597389D"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სუბსიდისიდირება</w:t>
            </w:r>
          </w:p>
        </w:tc>
        <w:tc>
          <w:tcPr>
            <w:tcW w:w="730" w:type="pct"/>
            <w:shd w:val="clear" w:color="auto" w:fill="auto"/>
            <w:noWrap/>
            <w:vAlign w:val="center"/>
            <w:hideMark/>
          </w:tcPr>
          <w:p w14:paraId="15639776"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86.9</w:t>
            </w:r>
          </w:p>
        </w:tc>
      </w:tr>
      <w:tr w:rsidR="00D5292E" w:rsidRPr="00557F79" w14:paraId="35E92727" w14:textId="77777777" w:rsidTr="00F87B33">
        <w:trPr>
          <w:trHeight w:val="300"/>
        </w:trPr>
        <w:tc>
          <w:tcPr>
            <w:tcW w:w="4270" w:type="pct"/>
            <w:shd w:val="clear" w:color="auto" w:fill="auto"/>
            <w:vAlign w:val="center"/>
            <w:hideMark/>
          </w:tcPr>
          <w:p w14:paraId="71119983" w14:textId="77777777" w:rsidR="00D5292E" w:rsidRPr="00557F79" w:rsidRDefault="00D5292E" w:rsidP="00F87B33">
            <w:pPr>
              <w:spacing w:after="0" w:line="240" w:lineRule="auto"/>
              <w:jc w:val="center"/>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ბიზნესის მხარდაჭერა</w:t>
            </w:r>
          </w:p>
        </w:tc>
        <w:tc>
          <w:tcPr>
            <w:tcW w:w="730" w:type="pct"/>
            <w:shd w:val="clear" w:color="auto" w:fill="auto"/>
            <w:noWrap/>
            <w:vAlign w:val="center"/>
            <w:hideMark/>
          </w:tcPr>
          <w:p w14:paraId="4B3B1D8A" w14:textId="77777777" w:rsidR="00D5292E" w:rsidRPr="00557F79" w:rsidRDefault="00D5292E" w:rsidP="00F87B33">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150.5</w:t>
            </w:r>
          </w:p>
        </w:tc>
      </w:tr>
      <w:tr w:rsidR="00D5292E" w:rsidRPr="00557F79" w14:paraId="7274D47B" w14:textId="77777777" w:rsidTr="00F87B33">
        <w:trPr>
          <w:trHeight w:val="300"/>
        </w:trPr>
        <w:tc>
          <w:tcPr>
            <w:tcW w:w="4270" w:type="pct"/>
            <w:shd w:val="clear" w:color="auto" w:fill="auto"/>
            <w:vAlign w:val="center"/>
            <w:hideMark/>
          </w:tcPr>
          <w:p w14:paraId="4C8FCBD9"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საშემოსავლო გადასახადის შეღავათი</w:t>
            </w:r>
          </w:p>
        </w:tc>
        <w:tc>
          <w:tcPr>
            <w:tcW w:w="730" w:type="pct"/>
            <w:shd w:val="clear" w:color="auto" w:fill="auto"/>
            <w:noWrap/>
            <w:vAlign w:val="center"/>
            <w:hideMark/>
          </w:tcPr>
          <w:p w14:paraId="438C2504"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128.4</w:t>
            </w:r>
          </w:p>
        </w:tc>
      </w:tr>
      <w:tr w:rsidR="00D5292E" w:rsidRPr="00557F79" w14:paraId="5ABE0E27" w14:textId="77777777" w:rsidTr="00F87B33">
        <w:trPr>
          <w:trHeight w:val="300"/>
        </w:trPr>
        <w:tc>
          <w:tcPr>
            <w:tcW w:w="4270" w:type="pct"/>
            <w:shd w:val="clear" w:color="auto" w:fill="auto"/>
            <w:vAlign w:val="center"/>
            <w:hideMark/>
          </w:tcPr>
          <w:p w14:paraId="07085E36"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სამშენებლო სექტორის ხელშეწყობა</w:t>
            </w:r>
          </w:p>
        </w:tc>
        <w:tc>
          <w:tcPr>
            <w:tcW w:w="730" w:type="pct"/>
            <w:shd w:val="clear" w:color="auto" w:fill="auto"/>
            <w:noWrap/>
            <w:vAlign w:val="center"/>
            <w:hideMark/>
          </w:tcPr>
          <w:p w14:paraId="6712E3E7"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0.6</w:t>
            </w:r>
          </w:p>
        </w:tc>
      </w:tr>
      <w:tr w:rsidR="00D5292E" w:rsidRPr="00557F79" w14:paraId="4637BA59" w14:textId="77777777" w:rsidTr="00F87B33">
        <w:trPr>
          <w:trHeight w:val="600"/>
        </w:trPr>
        <w:tc>
          <w:tcPr>
            <w:tcW w:w="4270" w:type="pct"/>
            <w:shd w:val="clear" w:color="auto" w:fill="auto"/>
            <w:vAlign w:val="center"/>
            <w:hideMark/>
          </w:tcPr>
          <w:p w14:paraId="4831C3F6"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p>
        </w:tc>
        <w:tc>
          <w:tcPr>
            <w:tcW w:w="730" w:type="pct"/>
            <w:shd w:val="clear" w:color="auto" w:fill="auto"/>
            <w:noWrap/>
            <w:vAlign w:val="center"/>
            <w:hideMark/>
          </w:tcPr>
          <w:p w14:paraId="38378D62"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3.9</w:t>
            </w:r>
          </w:p>
        </w:tc>
      </w:tr>
      <w:tr w:rsidR="00D5292E" w:rsidRPr="00557F79" w14:paraId="701D79E8" w14:textId="77777777" w:rsidTr="00F87B33">
        <w:trPr>
          <w:trHeight w:val="300"/>
        </w:trPr>
        <w:tc>
          <w:tcPr>
            <w:tcW w:w="4270" w:type="pct"/>
            <w:shd w:val="clear" w:color="auto" w:fill="auto"/>
            <w:vAlign w:val="center"/>
            <w:hideMark/>
          </w:tcPr>
          <w:p w14:paraId="62F4C8B0"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საკრედიტო-საგარანტიო სქემა</w:t>
            </w:r>
            <w:r>
              <w:rPr>
                <w:rStyle w:val="FootnoteReference"/>
                <w:rFonts w:ascii="Sylfaen" w:eastAsia="Times New Roman" w:hAnsi="Sylfaen" w:cs="Calibri"/>
                <w:color w:val="000000"/>
                <w:sz w:val="20"/>
                <w:szCs w:val="20"/>
              </w:rPr>
              <w:footnoteReference w:id="2"/>
            </w:r>
          </w:p>
        </w:tc>
        <w:tc>
          <w:tcPr>
            <w:tcW w:w="730" w:type="pct"/>
            <w:shd w:val="clear" w:color="auto" w:fill="auto"/>
            <w:noWrap/>
            <w:vAlign w:val="center"/>
            <w:hideMark/>
          </w:tcPr>
          <w:p w14:paraId="63C3F867"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10.3</w:t>
            </w:r>
          </w:p>
        </w:tc>
      </w:tr>
      <w:tr w:rsidR="00D5292E" w:rsidRPr="00557F79" w14:paraId="7937A478" w14:textId="77777777" w:rsidTr="00F87B33">
        <w:trPr>
          <w:trHeight w:val="600"/>
        </w:trPr>
        <w:tc>
          <w:tcPr>
            <w:tcW w:w="4270" w:type="pct"/>
            <w:shd w:val="clear" w:color="auto" w:fill="auto"/>
            <w:vAlign w:val="center"/>
            <w:hideMark/>
          </w:tcPr>
          <w:p w14:paraId="35DAA81A"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პირველადი მოხმარების სასურსათო პროდუქტებზე (ფქვილი) ფასების შენარჩუნების სახელმწიფო პროგრამა</w:t>
            </w:r>
          </w:p>
        </w:tc>
        <w:tc>
          <w:tcPr>
            <w:tcW w:w="730" w:type="pct"/>
            <w:shd w:val="clear" w:color="auto" w:fill="auto"/>
            <w:noWrap/>
            <w:vAlign w:val="center"/>
            <w:hideMark/>
          </w:tcPr>
          <w:p w14:paraId="206FB9CD"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5.0</w:t>
            </w:r>
          </w:p>
        </w:tc>
      </w:tr>
      <w:tr w:rsidR="00D5292E" w:rsidRPr="00557F79" w14:paraId="514FD1BF" w14:textId="77777777" w:rsidTr="00F87B33">
        <w:trPr>
          <w:trHeight w:val="600"/>
        </w:trPr>
        <w:tc>
          <w:tcPr>
            <w:tcW w:w="4270" w:type="pct"/>
            <w:shd w:val="clear" w:color="auto" w:fill="auto"/>
            <w:vAlign w:val="center"/>
            <w:hideMark/>
          </w:tcPr>
          <w:p w14:paraId="66AD75DE"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0" w:type="pct"/>
            <w:shd w:val="clear" w:color="auto" w:fill="auto"/>
            <w:noWrap/>
            <w:vAlign w:val="center"/>
            <w:hideMark/>
          </w:tcPr>
          <w:p w14:paraId="278FC39B"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1.3</w:t>
            </w:r>
          </w:p>
        </w:tc>
      </w:tr>
      <w:tr w:rsidR="00D5292E" w:rsidRPr="00557F79" w14:paraId="16B64EC2" w14:textId="77777777" w:rsidTr="00F87B33">
        <w:trPr>
          <w:trHeight w:val="600"/>
        </w:trPr>
        <w:tc>
          <w:tcPr>
            <w:tcW w:w="4270" w:type="pct"/>
            <w:shd w:val="clear" w:color="auto" w:fill="auto"/>
            <w:vAlign w:val="center"/>
            <w:hideMark/>
          </w:tcPr>
          <w:p w14:paraId="7E2E6E51" w14:textId="77777777" w:rsidR="00D5292E" w:rsidRPr="00557F79" w:rsidRDefault="00D5292E" w:rsidP="00F87B33">
            <w:pPr>
              <w:spacing w:after="0" w:line="240" w:lineRule="auto"/>
              <w:rPr>
                <w:rFonts w:ascii="Sylfaen" w:eastAsia="Times New Roman" w:hAnsi="Sylfaen" w:cs="Calibri"/>
                <w:color w:val="000000"/>
                <w:sz w:val="20"/>
                <w:szCs w:val="20"/>
              </w:rPr>
            </w:pPr>
            <w:r w:rsidRPr="00557F79">
              <w:rPr>
                <w:rFonts w:ascii="Sylfaen" w:eastAsia="Times New Roman" w:hAnsi="Sylfaen" w:cs="Calibri"/>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0" w:type="pct"/>
            <w:shd w:val="clear" w:color="auto" w:fill="auto"/>
            <w:noWrap/>
            <w:vAlign w:val="center"/>
            <w:hideMark/>
          </w:tcPr>
          <w:p w14:paraId="564B02C6" w14:textId="77777777" w:rsidR="00D5292E" w:rsidRPr="00557F79" w:rsidRDefault="00D5292E" w:rsidP="00F87B33">
            <w:pPr>
              <w:spacing w:after="0" w:line="240" w:lineRule="auto"/>
              <w:jc w:val="center"/>
              <w:rPr>
                <w:rFonts w:ascii="Arial" w:eastAsia="Times New Roman" w:hAnsi="Arial" w:cs="Arial"/>
                <w:color w:val="000000"/>
                <w:sz w:val="20"/>
                <w:szCs w:val="20"/>
              </w:rPr>
            </w:pPr>
            <w:r w:rsidRPr="00557F79">
              <w:rPr>
                <w:rFonts w:ascii="Arial" w:eastAsia="Times New Roman" w:hAnsi="Arial" w:cs="Arial"/>
                <w:color w:val="000000"/>
                <w:sz w:val="20"/>
                <w:szCs w:val="20"/>
              </w:rPr>
              <w:t>1.0</w:t>
            </w:r>
          </w:p>
        </w:tc>
      </w:tr>
      <w:tr w:rsidR="00D5292E" w:rsidRPr="00557F79" w14:paraId="088C0B14" w14:textId="77777777" w:rsidTr="00F87B33">
        <w:trPr>
          <w:trHeight w:val="300"/>
        </w:trPr>
        <w:tc>
          <w:tcPr>
            <w:tcW w:w="4270" w:type="pct"/>
            <w:shd w:val="clear" w:color="auto" w:fill="auto"/>
            <w:noWrap/>
            <w:vAlign w:val="bottom"/>
            <w:hideMark/>
          </w:tcPr>
          <w:p w14:paraId="6AF8205F" w14:textId="77777777" w:rsidR="00D5292E" w:rsidRPr="00557F79" w:rsidRDefault="00D5292E" w:rsidP="00F87B33">
            <w:pPr>
              <w:spacing w:after="0" w:line="240" w:lineRule="auto"/>
              <w:rPr>
                <w:rFonts w:ascii="Sylfaen" w:eastAsia="Times New Roman" w:hAnsi="Sylfaen" w:cs="Calibri"/>
                <w:b/>
                <w:bCs/>
                <w:color w:val="000000"/>
                <w:sz w:val="20"/>
                <w:szCs w:val="20"/>
              </w:rPr>
            </w:pPr>
            <w:r w:rsidRPr="00557F79">
              <w:rPr>
                <w:rFonts w:ascii="Sylfaen" w:eastAsia="Times New Roman" w:hAnsi="Sylfaen" w:cs="Calibri"/>
                <w:b/>
                <w:bCs/>
                <w:color w:val="000000"/>
                <w:sz w:val="20"/>
                <w:szCs w:val="20"/>
              </w:rPr>
              <w:t>სულ</w:t>
            </w:r>
          </w:p>
        </w:tc>
        <w:tc>
          <w:tcPr>
            <w:tcW w:w="730" w:type="pct"/>
            <w:shd w:val="clear" w:color="auto" w:fill="auto"/>
            <w:noWrap/>
            <w:vAlign w:val="center"/>
            <w:hideMark/>
          </w:tcPr>
          <w:p w14:paraId="4BFEC9AF" w14:textId="77777777" w:rsidR="00D5292E" w:rsidRPr="00557F79" w:rsidRDefault="00D5292E" w:rsidP="00F87B33">
            <w:pPr>
              <w:spacing w:after="0" w:line="240" w:lineRule="auto"/>
              <w:jc w:val="center"/>
              <w:rPr>
                <w:rFonts w:ascii="Arial" w:eastAsia="Times New Roman" w:hAnsi="Arial" w:cs="Arial"/>
                <w:b/>
                <w:bCs/>
                <w:color w:val="000000"/>
                <w:sz w:val="20"/>
                <w:szCs w:val="20"/>
              </w:rPr>
            </w:pPr>
            <w:r w:rsidRPr="00557F79">
              <w:rPr>
                <w:rFonts w:ascii="Arial" w:eastAsia="Times New Roman" w:hAnsi="Arial" w:cs="Arial"/>
                <w:b/>
                <w:bCs/>
                <w:color w:val="000000"/>
                <w:sz w:val="20"/>
                <w:szCs w:val="20"/>
              </w:rPr>
              <w:t>539.5</w:t>
            </w:r>
          </w:p>
        </w:tc>
      </w:tr>
    </w:tbl>
    <w:p w14:paraId="7F91C332" w14:textId="77777777" w:rsidR="00D5292E" w:rsidRDefault="00D5292E" w:rsidP="00D5292E">
      <w:pPr>
        <w:spacing w:after="0" w:line="240" w:lineRule="auto"/>
        <w:jc w:val="center"/>
        <w:rPr>
          <w:rFonts w:ascii="Sylfaen" w:hAnsi="Sylfaen" w:cs="DejaVu Sans"/>
          <w:b/>
          <w:color w:val="000000"/>
          <w:shd w:val="clear" w:color="auto" w:fill="FFFFFF"/>
          <w:lang w:val="ka-GE"/>
        </w:rPr>
      </w:pPr>
    </w:p>
    <w:p w14:paraId="15FA5991" w14:textId="77777777" w:rsidR="00D5292E" w:rsidRPr="00051A89" w:rsidRDefault="00D5292E" w:rsidP="00D5292E">
      <w:pPr>
        <w:spacing w:after="0" w:line="240" w:lineRule="auto"/>
        <w:jc w:val="center"/>
        <w:rPr>
          <w:rFonts w:ascii="Sylfaen" w:hAnsi="Sylfaen" w:cs="DejaVu Sans"/>
          <w:b/>
          <w:color w:val="000000"/>
          <w:shd w:val="clear" w:color="auto" w:fill="FFFFFF"/>
          <w:lang w:val="ka-GE"/>
        </w:rPr>
      </w:pPr>
    </w:p>
    <w:p w14:paraId="404AC1A7" w14:textId="77777777" w:rsidR="00D5292E" w:rsidRDefault="00D5292E" w:rsidP="00D5292E">
      <w:pPr>
        <w:pStyle w:val="ListParagraph"/>
        <w:numPr>
          <w:ilvl w:val="0"/>
          <w:numId w:val="21"/>
        </w:numPr>
        <w:spacing w:after="0" w:line="240" w:lineRule="auto"/>
        <w:ind w:left="360"/>
        <w:jc w:val="both"/>
        <w:rPr>
          <w:rFonts w:ascii="Sylfaen" w:hAnsi="Sylfaen"/>
          <w:color w:val="000000"/>
          <w:lang w:val="ka-GE"/>
        </w:rPr>
      </w:pPr>
      <w:r w:rsidRPr="009F4ADE">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w:t>
      </w:r>
      <w:r>
        <w:rPr>
          <w:rFonts w:ascii="Sylfaen" w:hAnsi="Sylfaen"/>
          <w:color w:val="000000"/>
          <w:lang w:val="ka-GE"/>
        </w:rPr>
        <w:t xml:space="preserve">მათ შორის </w:t>
      </w:r>
      <w:r w:rsidRPr="009F4ADE">
        <w:rPr>
          <w:rFonts w:ascii="Sylfaen" w:hAnsi="Sylfaen"/>
          <w:color w:val="000000"/>
          <w:lang w:val="ka-GE"/>
        </w:rPr>
        <w:t xml:space="preserve">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w:t>
      </w:r>
      <w:r>
        <w:rPr>
          <w:rFonts w:ascii="Sylfaen" w:hAnsi="Sylfaen"/>
          <w:color w:val="000000"/>
          <w:lang w:val="ka-GE"/>
        </w:rPr>
        <w:t xml:space="preserve">პაციენტების </w:t>
      </w:r>
      <w:r w:rsidRPr="009F4ADE">
        <w:rPr>
          <w:rFonts w:ascii="Sylfaen" w:hAnsi="Sylfaen"/>
          <w:color w:val="000000"/>
          <w:lang w:val="ka-GE"/>
        </w:rPr>
        <w:t xml:space="preserve">სტაციონარული მკურნალობა (საკარანტინე სივრცეების </w:t>
      </w:r>
      <w:r w:rsidRPr="009F4ADE">
        <w:rPr>
          <w:rFonts w:ascii="Sylfaen" w:hAnsi="Sylfaen"/>
          <w:color w:val="000000"/>
          <w:lang w:val="ka-GE"/>
        </w:rPr>
        <w:lastRenderedPageBreak/>
        <w:t>სასტუმრო მომსახურება გაეწია 7 417 ბენეფიციარს), COVAX პლატფორმის ფარგლებში შეძენილი იქნა ასტრაზენეკას წარმოების 43</w:t>
      </w:r>
      <w:r>
        <w:rPr>
          <w:rFonts w:ascii="Sylfaen" w:hAnsi="Sylfaen"/>
          <w:color w:val="000000"/>
          <w:lang w:val="ka-GE"/>
        </w:rPr>
        <w:t xml:space="preserve"> </w:t>
      </w:r>
      <w:r w:rsidRPr="009F4ADE">
        <w:rPr>
          <w:rFonts w:ascii="Sylfaen" w:hAnsi="Sylfaen"/>
          <w:color w:val="000000"/>
          <w:lang w:val="ka-GE"/>
        </w:rPr>
        <w:t>200 ვაქცინა და ფაიზერის წარმოების 29</w:t>
      </w:r>
      <w:r>
        <w:rPr>
          <w:rFonts w:ascii="Sylfaen" w:hAnsi="Sylfaen"/>
          <w:color w:val="000000"/>
          <w:lang w:val="ka-GE"/>
        </w:rPr>
        <w:t xml:space="preserve"> </w:t>
      </w:r>
      <w:r w:rsidRPr="009F4ADE">
        <w:rPr>
          <w:rFonts w:ascii="Sylfaen" w:hAnsi="Sylfaen"/>
          <w:color w:val="000000"/>
          <w:lang w:val="ka-GE"/>
        </w:rPr>
        <w:t>250 ვაქცინა. სულ ამ მიზნ</w:t>
      </w:r>
      <w:r>
        <w:rPr>
          <w:rFonts w:ascii="Sylfaen" w:hAnsi="Sylfaen"/>
          <w:color w:val="000000"/>
          <w:lang w:val="ka-GE"/>
        </w:rPr>
        <w:t xml:space="preserve">ებისათვის </w:t>
      </w:r>
      <w:r w:rsidRPr="009F4ADE">
        <w:rPr>
          <w:rFonts w:ascii="Sylfaen" w:hAnsi="Sylfaen"/>
          <w:color w:val="000000"/>
          <w:lang w:val="ka-GE"/>
        </w:rPr>
        <w:t xml:space="preserve">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w:t>
      </w:r>
      <w:r w:rsidRPr="00142008">
        <w:rPr>
          <w:rFonts w:ascii="Sylfaen" w:hAnsi="Sylfaen"/>
          <w:color w:val="000000"/>
          <w:lang w:val="ka-GE"/>
        </w:rPr>
        <w:t>იქნა 161.5 მლნ ლ</w:t>
      </w:r>
      <w:r w:rsidRPr="009F4ADE">
        <w:rPr>
          <w:rFonts w:ascii="Sylfaen" w:hAnsi="Sylfaen"/>
          <w:color w:val="000000"/>
          <w:lang w:val="ka-GE"/>
        </w:rPr>
        <w:t>არზე მეტი</w:t>
      </w:r>
      <w:r>
        <w:rPr>
          <w:rFonts w:ascii="Sylfaen" w:hAnsi="Sylfaen"/>
          <w:color w:val="000000"/>
          <w:lang w:val="ka-GE"/>
        </w:rPr>
        <w:t>;</w:t>
      </w:r>
      <w:r w:rsidRPr="009F4ADE">
        <w:rPr>
          <w:rFonts w:ascii="Sylfaen" w:hAnsi="Sylfaen"/>
          <w:color w:val="000000"/>
          <w:lang w:val="ka-GE"/>
        </w:rPr>
        <w:t xml:space="preserve">  </w:t>
      </w:r>
    </w:p>
    <w:p w14:paraId="0EF4036E" w14:textId="77777777" w:rsidR="00D5292E" w:rsidRPr="00142008" w:rsidRDefault="00D5292E" w:rsidP="00D5292E">
      <w:pPr>
        <w:pStyle w:val="ListParagraph"/>
        <w:numPr>
          <w:ilvl w:val="0"/>
          <w:numId w:val="21"/>
        </w:numPr>
        <w:spacing w:after="0" w:line="240" w:lineRule="auto"/>
        <w:ind w:left="360"/>
        <w:jc w:val="both"/>
        <w:rPr>
          <w:rFonts w:ascii="Sylfaen" w:hAnsi="Sylfaen"/>
          <w:color w:val="000000"/>
          <w:lang w:val="ka-GE"/>
        </w:rPr>
      </w:pPr>
      <w:r w:rsidRPr="00142008">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7 417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5.4 მლნ ლარი;</w:t>
      </w:r>
    </w:p>
    <w:p w14:paraId="42344BAF" w14:textId="77777777" w:rsidR="00D5292E" w:rsidRPr="00D76CC6" w:rsidRDefault="00D5292E" w:rsidP="00D5292E">
      <w:pPr>
        <w:pStyle w:val="ListParagraph"/>
        <w:numPr>
          <w:ilvl w:val="0"/>
          <w:numId w:val="21"/>
        </w:numPr>
        <w:spacing w:after="0" w:line="240" w:lineRule="auto"/>
        <w:ind w:left="360"/>
        <w:jc w:val="both"/>
        <w:rPr>
          <w:rFonts w:ascii="Sylfaen" w:hAnsi="Sylfaen"/>
          <w:color w:val="000000"/>
          <w:lang w:val="ka-GE"/>
        </w:rPr>
      </w:pPr>
      <w:r w:rsidRPr="00D76CC6">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6B483F4E" w14:textId="77777777" w:rsidR="00D5292E" w:rsidRPr="00F407D3" w:rsidRDefault="00D5292E" w:rsidP="00D5292E">
      <w:pPr>
        <w:pStyle w:val="ListParagraph"/>
        <w:numPr>
          <w:ilvl w:val="0"/>
          <w:numId w:val="20"/>
        </w:numPr>
        <w:spacing w:after="0" w:line="240" w:lineRule="auto"/>
        <w:ind w:left="900"/>
        <w:jc w:val="both"/>
        <w:rPr>
          <w:rFonts w:ascii="Sylfaen" w:hAnsi="Sylfaen" w:cs="Sylfaen"/>
          <w:lang w:val="ka-GE"/>
        </w:rPr>
      </w:pPr>
      <w:r w:rsidRPr="00D76CC6">
        <w:rPr>
          <w:rFonts w:ascii="Sylfaen" w:hAnsi="Sylfaen" w:cs="Sylfaen"/>
          <w:lang w:val="ka-GE"/>
        </w:rPr>
        <w:t>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w:t>
      </w:r>
      <w:r>
        <w:rPr>
          <w:rFonts w:ascii="Sylfaen" w:hAnsi="Sylfaen" w:cs="Sylfaen"/>
          <w:lang w:val="ka-GE"/>
        </w:rPr>
        <w:t>; საანგარიშო პერიოდში ისარგებლა 83.8 ათასი ოჯახმა</w:t>
      </w:r>
      <w:r w:rsidRPr="00D76CC6">
        <w:rPr>
          <w:rFonts w:ascii="Sylfaen" w:hAnsi="Sylfaen" w:cs="Sylfaen"/>
          <w:lang w:val="ka-GE"/>
        </w:rPr>
        <w:t xml:space="preserve">); სოციალურად დაუცველი ოჯახების მონაცემთა ერთიან </w:t>
      </w:r>
      <w:r w:rsidRPr="00DA4D57">
        <w:rPr>
          <w:rFonts w:ascii="Sylfaen" w:hAnsi="Sylfaen" w:cs="Sylfaen"/>
          <w:lang w:val="ka-GE"/>
        </w:rPr>
        <w:t>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w:t>
      </w:r>
      <w:r>
        <w:rPr>
          <w:rFonts w:ascii="Sylfaen" w:hAnsi="Sylfaen" w:cs="Sylfaen"/>
          <w:lang w:val="ka-GE"/>
        </w:rPr>
        <w:t>, საანგარიშო პერიოდში ისარგებლა 26.4 ათასი ოჯახმა</w:t>
      </w:r>
      <w:r w:rsidRPr="00DA4D57">
        <w:rPr>
          <w:rFonts w:ascii="Sylfaen" w:hAnsi="Sylfaen" w:cs="Sylfaen"/>
          <w:lang w:val="ka-GE"/>
        </w:rPr>
        <w:t>). სულ საანგარიშო პერიოდში მიიმართა 36.4 მლნ ლარი;</w:t>
      </w:r>
    </w:p>
    <w:p w14:paraId="4DB17F28" w14:textId="77777777" w:rsidR="00D5292E" w:rsidRPr="00D76CC6" w:rsidRDefault="00D5292E" w:rsidP="00D5292E">
      <w:pPr>
        <w:pStyle w:val="ListParagraph"/>
        <w:numPr>
          <w:ilvl w:val="0"/>
          <w:numId w:val="20"/>
        </w:numPr>
        <w:spacing w:after="0" w:line="240" w:lineRule="auto"/>
        <w:ind w:left="900"/>
        <w:jc w:val="both"/>
        <w:rPr>
          <w:rFonts w:ascii="Sylfaen" w:hAnsi="Sylfaen" w:cs="Sylfaen"/>
          <w:lang w:val="ka-GE"/>
        </w:rPr>
      </w:pPr>
      <w:r w:rsidRPr="00F407D3">
        <w:rPr>
          <w:rFonts w:ascii="Sylfaen" w:hAnsi="Sylfaen" w:cs="Sylfaen"/>
          <w:lang w:val="ka-GE"/>
        </w:rPr>
        <w:t>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w:t>
      </w:r>
      <w:r>
        <w:rPr>
          <w:rFonts w:ascii="Sylfaen" w:hAnsi="Sylfaen" w:cs="Sylfaen"/>
          <w:lang w:val="ka-GE"/>
        </w:rPr>
        <w:t>, საანგარიშო პერიოდში ისარგებლა 45.3 ათასი პირმა</w:t>
      </w:r>
      <w:r w:rsidRPr="00F407D3">
        <w:rPr>
          <w:rFonts w:ascii="Sylfaen" w:hAnsi="Sylfaen" w:cs="Sylfaen"/>
          <w:lang w:val="ka-GE"/>
        </w:rPr>
        <w:t>). სულ მიიმართა 13.5 მლნ ლარი</w:t>
      </w:r>
      <w:r w:rsidRPr="00D76CC6">
        <w:rPr>
          <w:rFonts w:ascii="Sylfaen" w:hAnsi="Sylfaen" w:cs="Sylfaen"/>
          <w:lang w:val="ka-GE"/>
        </w:rPr>
        <w:t>;</w:t>
      </w:r>
    </w:p>
    <w:p w14:paraId="2D680A0F" w14:textId="77777777" w:rsidR="00D5292E" w:rsidRPr="00D76CC6" w:rsidRDefault="00D5292E" w:rsidP="00D5292E">
      <w:pPr>
        <w:pStyle w:val="ListParagraph"/>
        <w:numPr>
          <w:ilvl w:val="0"/>
          <w:numId w:val="20"/>
        </w:numPr>
        <w:spacing w:after="0" w:line="240" w:lineRule="auto"/>
        <w:ind w:left="900"/>
        <w:jc w:val="both"/>
        <w:rPr>
          <w:rFonts w:ascii="Sylfaen" w:hAnsi="Sylfaen" w:cs="Sylfaen"/>
          <w:lang w:val="ka-GE"/>
        </w:rPr>
      </w:pPr>
      <w:r w:rsidRPr="00D76CC6">
        <w:rPr>
          <w:rFonts w:ascii="Sylfaen" w:hAnsi="Sylfaen" w:cs="Sylfaen"/>
          <w:lang w:val="ka-GE"/>
        </w:rPr>
        <w:t xml:space="preserve">დაქირავებით მომუშავე ფიზიკური პირებისთვის ყოველთვიურად 200 ლარის </w:t>
      </w:r>
      <w:r w:rsidRPr="009F4ADE">
        <w:rPr>
          <w:rFonts w:ascii="Sylfaen" w:hAnsi="Sylfaen" w:cs="Sylfaen"/>
        </w:rPr>
        <w:t xml:space="preserve">100 </w:t>
      </w:r>
      <w:r w:rsidRPr="009F4ADE">
        <w:rPr>
          <w:rFonts w:ascii="Sylfaen" w:hAnsi="Sylfaen" w:cs="Sylfaen"/>
          <w:lang w:val="ka-GE"/>
        </w:rPr>
        <w:t>ათასამდე პირზე, სულ</w:t>
      </w:r>
      <w:r w:rsidRPr="00D76CC6">
        <w:rPr>
          <w:rFonts w:ascii="Sylfaen" w:hAnsi="Sylfaen" w:cs="Sylfaen"/>
          <w:lang w:val="ka-GE"/>
        </w:rPr>
        <w:t xml:space="preserve"> მიმართული თანხა 75.3 მლნ ლარი;</w:t>
      </w:r>
    </w:p>
    <w:p w14:paraId="0B56A3D7" w14:textId="77777777" w:rsidR="00D5292E" w:rsidRPr="009F4ADE" w:rsidRDefault="00D5292E" w:rsidP="00D5292E">
      <w:pPr>
        <w:pStyle w:val="ListParagraph"/>
        <w:numPr>
          <w:ilvl w:val="0"/>
          <w:numId w:val="20"/>
        </w:numPr>
        <w:spacing w:after="0" w:line="240" w:lineRule="auto"/>
        <w:ind w:left="900"/>
        <w:jc w:val="both"/>
        <w:rPr>
          <w:rFonts w:ascii="Sylfaen" w:hAnsi="Sylfaen" w:cs="Sylfaen"/>
          <w:lang w:val="ka-GE"/>
        </w:rPr>
      </w:pPr>
      <w:r w:rsidRPr="00D76CC6">
        <w:rPr>
          <w:rFonts w:ascii="Sylfaen" w:hAnsi="Sylfaen" w:cs="Sylfaen"/>
          <w:lang w:val="ka-GE"/>
        </w:rPr>
        <w:t xml:space="preserve"> ინდივიდუალური მეწარმეებისა და გადასახადის გადამხდელი ფიზიკური პირების</w:t>
      </w:r>
      <w:r>
        <w:rPr>
          <w:rFonts w:ascii="Sylfaen" w:hAnsi="Sylfaen" w:cs="Sylfaen"/>
          <w:lang w:val="ka-GE"/>
        </w:rPr>
        <w:t>ა</w:t>
      </w:r>
      <w:r w:rsidRPr="00D76CC6">
        <w:rPr>
          <w:rFonts w:ascii="Sylfaen" w:hAnsi="Sylfaen" w:cs="Sylfaen"/>
          <w:lang w:val="ka-GE"/>
        </w:rPr>
        <w:t xml:space="preserve">თვის − ერთჯერადი დახმარების სახით − 300 </w:t>
      </w:r>
      <w:r w:rsidRPr="00195AD8">
        <w:rPr>
          <w:rFonts w:ascii="Sylfaen" w:hAnsi="Sylfaen" w:cs="Sylfaen"/>
          <w:lang w:val="ka-GE"/>
        </w:rPr>
        <w:t>ლარი  (1 231 ათას პირზე). სულ მიმართულ იქნა 369.3 ათასი ლარი;</w:t>
      </w:r>
    </w:p>
    <w:p w14:paraId="15D82009" w14:textId="77777777" w:rsidR="00D5292E" w:rsidRPr="00DC7889" w:rsidRDefault="00D5292E" w:rsidP="00D5292E">
      <w:pPr>
        <w:pStyle w:val="ListParagraph"/>
        <w:numPr>
          <w:ilvl w:val="0"/>
          <w:numId w:val="21"/>
        </w:numPr>
        <w:spacing w:after="0" w:line="240" w:lineRule="auto"/>
        <w:ind w:left="360"/>
        <w:jc w:val="both"/>
        <w:rPr>
          <w:rFonts w:ascii="Sylfaen" w:hAnsi="Sylfaen"/>
          <w:color w:val="000000"/>
          <w:lang w:val="ka-GE"/>
        </w:rPr>
      </w:pPr>
      <w:r w:rsidRPr="00142008">
        <w:rPr>
          <w:rFonts w:ascii="Sylfaen" w:hAnsi="Sylfaen"/>
          <w:color w:val="000000"/>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თებერვალი)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მეწარმე სუბიექტებისათვის - ტარიფის ზრდის 50%-ის ოდენობით.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85.6 მლნ ლარი (მათ შორის: კომუნალური გადასახადების სუბსიდირება - 83.1 მლნ ლარი; ელექტროენერგიაზე გაზრდილი ტარიფის სუბსიდირება - 2.5 მლნ ლარი);</w:t>
      </w:r>
    </w:p>
    <w:p w14:paraId="1F51C433" w14:textId="77777777" w:rsidR="00D5292E" w:rsidRPr="007875BF" w:rsidRDefault="00D5292E" w:rsidP="00D5292E">
      <w:pPr>
        <w:pStyle w:val="ListParagraph"/>
        <w:numPr>
          <w:ilvl w:val="0"/>
          <w:numId w:val="21"/>
        </w:numPr>
        <w:spacing w:after="0" w:line="240" w:lineRule="auto"/>
        <w:ind w:left="360"/>
        <w:jc w:val="both"/>
        <w:rPr>
          <w:rFonts w:ascii="Sylfaen" w:hAnsi="Sylfaen"/>
          <w:color w:val="000000"/>
          <w:lang w:val="ka-GE"/>
        </w:rPr>
      </w:pPr>
      <w:r w:rsidRPr="003A4EDD">
        <w:rPr>
          <w:rFonts w:ascii="Sylfaen" w:hAnsi="Sylfaen"/>
          <w:color w:val="000000"/>
          <w:lang w:val="ka-GE"/>
        </w:rPr>
        <w:lastRenderedPageBreak/>
        <w:t>საქართველოს საჯარო სკოლებ</w:t>
      </w:r>
      <w:r>
        <w:rPr>
          <w:rFonts w:ascii="Sylfaen" w:hAnsi="Sylfaen"/>
          <w:color w:val="000000"/>
          <w:lang w:val="ka-GE"/>
        </w:rPr>
        <w:t xml:space="preserve">ისათვის </w:t>
      </w:r>
      <w:r w:rsidRPr="003A4EDD">
        <w:rPr>
          <w:rFonts w:ascii="Sylfaen" w:hAnsi="Sylfaen"/>
          <w:color w:val="000000"/>
          <w:lang w:val="ka-GE"/>
        </w:rPr>
        <w:t>დარიგებულია 758</w:t>
      </w:r>
      <w:r>
        <w:rPr>
          <w:rFonts w:ascii="Sylfaen" w:hAnsi="Sylfaen"/>
          <w:color w:val="000000"/>
          <w:lang w:val="ka-GE"/>
        </w:rPr>
        <w:t xml:space="preserve">.4 ათასი </w:t>
      </w:r>
      <w:r w:rsidRPr="003A4EDD">
        <w:rPr>
          <w:rFonts w:ascii="Sylfaen" w:hAnsi="Sylfaen"/>
          <w:color w:val="000000"/>
          <w:lang w:val="ka-GE"/>
        </w:rPr>
        <w:t>ერთეული პირბადე</w:t>
      </w:r>
      <w:r>
        <w:rPr>
          <w:rFonts w:ascii="Sylfaen" w:hAnsi="Sylfaen"/>
          <w:color w:val="000000"/>
          <w:lang w:val="ka-GE"/>
        </w:rPr>
        <w:t xml:space="preserve"> და</w:t>
      </w:r>
      <w:r w:rsidRPr="003A4EDD">
        <w:rPr>
          <w:rFonts w:ascii="Sylfaen" w:hAnsi="Sylfaen"/>
          <w:color w:val="000000"/>
          <w:lang w:val="ka-GE"/>
        </w:rPr>
        <w:t xml:space="preserve"> 71</w:t>
      </w:r>
      <w:r>
        <w:rPr>
          <w:rFonts w:ascii="Sylfaen" w:hAnsi="Sylfaen"/>
          <w:color w:val="000000"/>
          <w:lang w:val="ka-GE"/>
        </w:rPr>
        <w:t>.8 ათასი ერთეული</w:t>
      </w:r>
      <w:r w:rsidRPr="003A4EDD">
        <w:rPr>
          <w:rFonts w:ascii="Sylfaen" w:hAnsi="Sylfaen"/>
          <w:color w:val="000000"/>
          <w:lang w:val="ka-GE"/>
        </w:rPr>
        <w:t xml:space="preserve"> (5 ლიტრიანი) </w:t>
      </w:r>
      <w:r>
        <w:rPr>
          <w:rFonts w:ascii="Sylfaen" w:hAnsi="Sylfaen"/>
          <w:color w:val="000000"/>
          <w:lang w:val="ka-GE"/>
        </w:rPr>
        <w:t xml:space="preserve">ხელის </w:t>
      </w:r>
      <w:r w:rsidRPr="003A4EDD">
        <w:rPr>
          <w:rFonts w:ascii="Sylfaen" w:hAnsi="Sylfaen"/>
          <w:color w:val="000000"/>
          <w:lang w:val="ka-GE"/>
        </w:rPr>
        <w:t>სადეზინფექციო საშუალება.</w:t>
      </w:r>
      <w:r>
        <w:rPr>
          <w:rFonts w:ascii="Sylfaen" w:hAnsi="Sylfaen"/>
          <w:color w:val="000000"/>
          <w:lang w:val="ka-GE"/>
        </w:rPr>
        <w:t xml:space="preserve"> ასევე, </w:t>
      </w:r>
      <w:r w:rsidRPr="003A4EDD">
        <w:rPr>
          <w:rFonts w:ascii="Sylfaen" w:hAnsi="Sylfaen"/>
          <w:color w:val="000000"/>
          <w:lang w:val="ka-GE"/>
        </w:rPr>
        <w:t xml:space="preserve">საჯარო სკოლებში განსახორციელებელ სადენზიფექციო სამუშაოებთან დაკავშირებით შეძენილია </w:t>
      </w:r>
      <w:r>
        <w:rPr>
          <w:rFonts w:ascii="Sylfaen" w:hAnsi="Sylfaen"/>
          <w:color w:val="000000"/>
          <w:lang w:val="ka-GE"/>
        </w:rPr>
        <w:t>10.4 ათასი</w:t>
      </w:r>
      <w:r w:rsidRPr="003A4EDD">
        <w:rPr>
          <w:rFonts w:ascii="Sylfaen" w:hAnsi="Sylfaen"/>
          <w:color w:val="000000"/>
          <w:lang w:val="ka-GE"/>
        </w:rPr>
        <w:t xml:space="preserve"> ლიტრი სადენზიფექციო კონცენტრატი</w:t>
      </w:r>
      <w:r>
        <w:rPr>
          <w:rFonts w:ascii="Sylfaen" w:hAnsi="Sylfaen"/>
          <w:color w:val="000000"/>
          <w:lang w:val="ka-GE"/>
        </w:rPr>
        <w:t xml:space="preserve"> (იატაკის) .</w:t>
      </w:r>
      <w:r w:rsidRPr="003A4EDD">
        <w:rPr>
          <w:rFonts w:ascii="Sylfaen" w:hAnsi="Sylfaen"/>
          <w:color w:val="000000"/>
          <w:lang w:val="ka-GE"/>
        </w:rPr>
        <w:t>შესყიდულია 10 000 ცალი უკონტაქტო ელექტრო თერმომეტრი</w:t>
      </w:r>
      <w:r>
        <w:rPr>
          <w:rFonts w:ascii="Sylfaen" w:hAnsi="Sylfaen"/>
          <w:color w:val="000000"/>
          <w:lang w:val="ka-GE"/>
        </w:rPr>
        <w:t xml:space="preserve"> და </w:t>
      </w:r>
      <w:r w:rsidRPr="003A4EDD">
        <w:rPr>
          <w:rFonts w:ascii="Sylfaen" w:hAnsi="Sylfaen"/>
          <w:color w:val="000000"/>
          <w:lang w:val="ka-GE"/>
        </w:rPr>
        <w:t>450 ცალი დეზობარიერი</w:t>
      </w:r>
      <w:r>
        <w:rPr>
          <w:rFonts w:ascii="Sylfaen" w:hAnsi="Sylfaen"/>
          <w:color w:val="000000"/>
          <w:lang w:val="ka-GE"/>
        </w:rPr>
        <w:t xml:space="preserve"> (</w:t>
      </w:r>
      <w:r w:rsidRPr="003A4EDD">
        <w:rPr>
          <w:rFonts w:ascii="Sylfaen" w:hAnsi="Sylfaen"/>
          <w:color w:val="000000"/>
          <w:lang w:val="ka-GE"/>
        </w:rPr>
        <w:t>დარიგებულია 263 საჯარო სკოლაში</w:t>
      </w:r>
      <w:r>
        <w:rPr>
          <w:rFonts w:ascii="Sylfaen" w:hAnsi="Sylfaen"/>
          <w:color w:val="000000"/>
          <w:lang w:val="ka-GE"/>
        </w:rPr>
        <w:t>);</w:t>
      </w:r>
    </w:p>
    <w:p w14:paraId="1EE0A495" w14:textId="77777777" w:rsidR="00D5292E" w:rsidRPr="00142008" w:rsidRDefault="00D5292E" w:rsidP="00D5292E">
      <w:pPr>
        <w:pStyle w:val="ListParagraph"/>
        <w:numPr>
          <w:ilvl w:val="0"/>
          <w:numId w:val="21"/>
        </w:numPr>
        <w:spacing w:after="0" w:line="240" w:lineRule="auto"/>
        <w:ind w:left="360"/>
        <w:jc w:val="both"/>
        <w:rPr>
          <w:rFonts w:ascii="Sylfaen" w:hAnsi="Sylfaen"/>
          <w:color w:val="000000"/>
          <w:lang w:val="ka-GE"/>
        </w:rPr>
      </w:pPr>
      <w:r w:rsidRPr="00142008">
        <w:rPr>
          <w:rFonts w:ascii="Sylfaen" w:hAnsi="Sylfaen"/>
          <w:color w:val="000000"/>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31 მაისამდე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2B16A99E" w14:textId="77777777" w:rsidR="00D5292E" w:rsidRPr="00A0029C" w:rsidRDefault="00D5292E" w:rsidP="00D5292E">
      <w:pPr>
        <w:pStyle w:val="ListParagraph"/>
        <w:numPr>
          <w:ilvl w:val="0"/>
          <w:numId w:val="20"/>
        </w:numPr>
        <w:spacing w:after="0" w:line="240" w:lineRule="auto"/>
        <w:jc w:val="both"/>
        <w:rPr>
          <w:rFonts w:ascii="Sylfaen" w:hAnsi="Sylfaen" w:cs="Sylfaen"/>
          <w:lang w:val="ka-GE"/>
        </w:rPr>
      </w:pPr>
      <w:r w:rsidRPr="00A0029C">
        <w:rPr>
          <w:rFonts w:ascii="Sylfaen" w:hAnsi="Sylfaen" w:cs="Sylfaen"/>
          <w:lang w:val="ka-GE"/>
        </w:rPr>
        <w:t xml:space="preserve">სამშენებლო სექტორის ხელშემწყობი პროგრამის ფარგლებში 1742 ბენეფიციარის </w:t>
      </w:r>
      <w:r w:rsidRPr="00A0029C">
        <w:rPr>
          <w:rFonts w:ascii="Sylfaen" w:hAnsi="Sylfaen"/>
          <w:lang w:val="ka-GE"/>
        </w:rPr>
        <w:t>პროცენტის</w:t>
      </w:r>
      <w:r w:rsidRPr="00A0029C">
        <w:rPr>
          <w:rFonts w:ascii="Sylfaen" w:hAnsi="Sylfaen" w:cs="Calibri"/>
          <w:lang w:val="ka-GE"/>
        </w:rPr>
        <w:t xml:space="preserve"> </w:t>
      </w:r>
      <w:r w:rsidRPr="00A0029C">
        <w:rPr>
          <w:rFonts w:ascii="Sylfaen" w:hAnsi="Sylfaen"/>
          <w:lang w:val="ka-GE"/>
        </w:rPr>
        <w:t>სუბსიდირებისათვის</w:t>
      </w:r>
      <w:r w:rsidRPr="00A0029C">
        <w:rPr>
          <w:rFonts w:ascii="Sylfaen" w:hAnsi="Sylfaen" w:cs="Calibri"/>
          <w:lang w:val="ka-GE"/>
        </w:rPr>
        <w:t xml:space="preserve"> </w:t>
      </w:r>
      <w:r w:rsidRPr="00A0029C">
        <w:rPr>
          <w:rFonts w:ascii="Sylfaen" w:hAnsi="Sylfaen" w:cs="Sylfaen"/>
          <w:lang w:val="ka-GE"/>
        </w:rPr>
        <w:t>კომერციულ ბანკებში გადაირიცხა 580.</w:t>
      </w:r>
      <w:r>
        <w:rPr>
          <w:rFonts w:ascii="Sylfaen" w:hAnsi="Sylfaen" w:cs="Sylfaen"/>
          <w:lang w:val="ka-GE"/>
        </w:rPr>
        <w:t>7</w:t>
      </w:r>
      <w:r w:rsidRPr="00A0029C">
        <w:rPr>
          <w:rFonts w:ascii="Sylfaen" w:hAnsi="Sylfaen" w:cs="Sylfaen"/>
          <w:lang w:val="ka-GE"/>
        </w:rPr>
        <w:t xml:space="preserve"> ათასი ლარი;</w:t>
      </w:r>
    </w:p>
    <w:p w14:paraId="1F75E2CC" w14:textId="77777777" w:rsidR="00D5292E" w:rsidRPr="00BD449A" w:rsidRDefault="00D5292E" w:rsidP="00D5292E">
      <w:pPr>
        <w:pStyle w:val="ListParagraph"/>
        <w:numPr>
          <w:ilvl w:val="0"/>
          <w:numId w:val="20"/>
        </w:numPr>
        <w:spacing w:after="0" w:line="240" w:lineRule="auto"/>
        <w:jc w:val="both"/>
        <w:rPr>
          <w:rFonts w:ascii="Sylfaen" w:hAnsi="Sylfaen" w:cs="Sylfaen"/>
          <w:lang w:val="ka-GE"/>
        </w:rPr>
      </w:pPr>
      <w:r w:rsidRPr="00BD449A">
        <w:rPr>
          <w:rFonts w:ascii="Sylfaen" w:hAnsi="Sylfaen" w:cs="Sylfaen"/>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54 ბენეფიციარისათვის 10.</w:t>
      </w:r>
      <w:r>
        <w:rPr>
          <w:rFonts w:ascii="Sylfaen" w:hAnsi="Sylfaen" w:cs="Sylfaen"/>
          <w:lang w:val="ka-GE"/>
        </w:rPr>
        <w:t>3</w:t>
      </w:r>
      <w:r w:rsidRPr="00BD449A">
        <w:rPr>
          <w:rFonts w:ascii="Sylfaen" w:hAnsi="Sylfaen" w:cs="Sylfaen"/>
          <w:lang w:val="ka-GE"/>
        </w:rPr>
        <w:t xml:space="preserve"> მლნ ლარის ოდენობით;</w:t>
      </w:r>
    </w:p>
    <w:p w14:paraId="088A8221" w14:textId="77777777" w:rsidR="00D5292E" w:rsidRDefault="00D5292E" w:rsidP="00D5292E">
      <w:pPr>
        <w:pStyle w:val="ListParagraph"/>
        <w:numPr>
          <w:ilvl w:val="0"/>
          <w:numId w:val="20"/>
        </w:numPr>
        <w:spacing w:after="0" w:line="240" w:lineRule="auto"/>
        <w:jc w:val="both"/>
        <w:rPr>
          <w:rFonts w:ascii="Sylfaen" w:hAnsi="Sylfaen" w:cs="Sylfaen"/>
          <w:lang w:val="ka-GE"/>
        </w:rPr>
      </w:pPr>
      <w:r w:rsidRPr="0063367E">
        <w:rPr>
          <w:rFonts w:ascii="Sylfaen" w:hAnsi="Sylfaen" w:cs="Sylfaen"/>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131.0 ათასი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w:t>
      </w:r>
      <w:r>
        <w:rPr>
          <w:rFonts w:ascii="Sylfaen" w:hAnsi="Sylfaen" w:cs="Sylfaen"/>
          <w:lang w:val="ka-GE"/>
        </w:rPr>
        <w:t>1.8</w:t>
      </w:r>
      <w:r w:rsidRPr="0063367E">
        <w:rPr>
          <w:rFonts w:ascii="Sylfaen" w:hAnsi="Sylfaen" w:cs="Sylfaen"/>
          <w:lang w:val="ka-GE"/>
        </w:rPr>
        <w:t xml:space="preserve"> მლნ ლარი, ხოლო სარესტორნო ინდუსტრიის ხელშეწყობის მიმართულებით - 221 ბენეფიციარისათვის</w:t>
      </w:r>
      <w:r>
        <w:rPr>
          <w:rFonts w:ascii="Sylfaen" w:hAnsi="Sylfaen" w:cs="Sylfaen"/>
          <w:lang w:val="ka-GE"/>
        </w:rPr>
        <w:t xml:space="preserve"> 1.9</w:t>
      </w:r>
      <w:r>
        <w:rPr>
          <w:rFonts w:ascii="Sylfaen" w:hAnsi="Sylfaen" w:cs="Sylfaen"/>
        </w:rPr>
        <w:t xml:space="preserve"> </w:t>
      </w:r>
      <w:r w:rsidRPr="0063367E">
        <w:rPr>
          <w:rFonts w:ascii="Sylfaen" w:hAnsi="Sylfaen" w:cs="Sylfaen"/>
          <w:lang w:val="ka-GE"/>
        </w:rPr>
        <w:t>მლნ ლარი</w:t>
      </w:r>
      <w:r>
        <w:rPr>
          <w:rFonts w:ascii="Sylfaen" w:hAnsi="Sylfaen" w:cs="Sylfaen"/>
        </w:rPr>
        <w:t xml:space="preserve"> </w:t>
      </w:r>
      <w:r w:rsidRPr="005F3DCC">
        <w:rPr>
          <w:rFonts w:ascii="Sylfaen" w:hAnsi="Sylfaen" w:cs="Sylfaen"/>
        </w:rPr>
        <w:t>(</w:t>
      </w:r>
      <w:r w:rsidRPr="005F3DCC">
        <w:rPr>
          <w:rFonts w:ascii="Sylfaen" w:hAnsi="Sylfaen" w:cs="Sylfaen"/>
          <w:lang w:val="ka-GE"/>
        </w:rPr>
        <w:t>საკუთარი სახსრები);</w:t>
      </w:r>
      <w:r w:rsidRPr="0063367E">
        <w:rPr>
          <w:rFonts w:ascii="Sylfaen" w:hAnsi="Sylfaen" w:cs="Sylfaen"/>
          <w:lang w:val="ka-GE"/>
        </w:rPr>
        <w:t xml:space="preserve"> </w:t>
      </w:r>
    </w:p>
    <w:p w14:paraId="44AEF38B" w14:textId="77777777" w:rsidR="00D5292E" w:rsidRDefault="00D5292E" w:rsidP="00D5292E">
      <w:pPr>
        <w:pStyle w:val="ListParagraph"/>
        <w:numPr>
          <w:ilvl w:val="0"/>
          <w:numId w:val="21"/>
        </w:numPr>
        <w:spacing w:after="0" w:line="240" w:lineRule="auto"/>
        <w:ind w:left="360"/>
        <w:jc w:val="both"/>
        <w:rPr>
          <w:rFonts w:ascii="Sylfaen" w:hAnsi="Sylfaen"/>
          <w:color w:val="000000"/>
          <w:lang w:val="ka-GE"/>
        </w:rPr>
      </w:pPr>
      <w:r w:rsidRPr="004659BF">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w:t>
      </w:r>
      <w:r>
        <w:rPr>
          <w:rFonts w:ascii="Sylfaen" w:hAnsi="Sylfaen"/>
          <w:color w:val="000000"/>
          <w:lang w:val="ka-GE"/>
        </w:rPr>
        <w:t xml:space="preserve"> </w:t>
      </w:r>
      <w:r w:rsidRPr="007875BF">
        <w:rPr>
          <w:rFonts w:ascii="Sylfaen" w:hAnsi="Sylfaen"/>
          <w:color w:val="000000"/>
          <w:lang w:val="ka-GE"/>
        </w:rPr>
        <w:t>ხელშეკრულება გაფორმდა 7 კომპანიასთან, ხელშეკრულებით განსაზღვრული დასასუბსიდირებელი ფქვილის მოცულობამ შეადგინა 20 000 ტონა, ხოლო მიმართული იყო 5.0 მლნ ლარი;</w:t>
      </w:r>
    </w:p>
    <w:p w14:paraId="06C2073F" w14:textId="77777777" w:rsidR="00D5292E" w:rsidRPr="00DC2B6A" w:rsidRDefault="00D5292E" w:rsidP="00D5292E">
      <w:pPr>
        <w:pStyle w:val="ListParagraph"/>
        <w:numPr>
          <w:ilvl w:val="0"/>
          <w:numId w:val="21"/>
        </w:numPr>
        <w:spacing w:after="0" w:line="240" w:lineRule="auto"/>
        <w:ind w:left="360"/>
        <w:jc w:val="both"/>
        <w:rPr>
          <w:rFonts w:ascii="Sylfaen" w:hAnsi="Sylfaen"/>
          <w:color w:val="000000"/>
          <w:lang w:val="ka-GE"/>
        </w:rPr>
      </w:pPr>
      <w:r w:rsidRPr="00DC2B6A">
        <w:rPr>
          <w:rFonts w:ascii="Sylfaen" w:hAnsi="Sylfaen"/>
          <w:color w:val="000000"/>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12 658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1.0 მლნ ლარი; </w:t>
      </w:r>
    </w:p>
    <w:p w14:paraId="5C9CB701" w14:textId="77777777" w:rsidR="00D5292E" w:rsidRDefault="00D5292E" w:rsidP="00D5292E">
      <w:pPr>
        <w:pStyle w:val="ListParagraph"/>
        <w:numPr>
          <w:ilvl w:val="0"/>
          <w:numId w:val="21"/>
        </w:numPr>
        <w:spacing w:after="0" w:line="240" w:lineRule="auto"/>
        <w:ind w:left="360"/>
        <w:jc w:val="both"/>
        <w:rPr>
          <w:rFonts w:ascii="Sylfaen" w:hAnsi="Sylfaen"/>
          <w:color w:val="000000"/>
          <w:lang w:val="ka-GE"/>
        </w:rPr>
      </w:pPr>
      <w:r w:rsidRPr="00142008">
        <w:rPr>
          <w:rFonts w:ascii="Sylfaen" w:hAnsi="Sylfaen"/>
          <w:color w:val="000000"/>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w:t>
      </w:r>
      <w:r>
        <w:rPr>
          <w:rFonts w:ascii="Sylfaen" w:hAnsi="Sylfaen"/>
          <w:color w:val="000000"/>
          <w:lang w:val="ka-GE"/>
        </w:rPr>
        <w:t xml:space="preserve"> ხაზით მიმართული იყო 1.3 მლნ ლარი;</w:t>
      </w:r>
    </w:p>
    <w:p w14:paraId="03258745" w14:textId="77777777" w:rsidR="00D5292E" w:rsidRPr="007435E9" w:rsidRDefault="00D5292E" w:rsidP="00D5292E">
      <w:pPr>
        <w:pStyle w:val="ListParagraph"/>
        <w:numPr>
          <w:ilvl w:val="0"/>
          <w:numId w:val="21"/>
        </w:numPr>
        <w:spacing w:after="0" w:line="240" w:lineRule="auto"/>
        <w:ind w:left="360"/>
        <w:jc w:val="both"/>
        <w:rPr>
          <w:rFonts w:ascii="Sylfaen" w:hAnsi="Sylfaen"/>
          <w:color w:val="000000"/>
          <w:lang w:val="ka-GE"/>
        </w:rPr>
      </w:pPr>
      <w:r w:rsidRPr="007435E9">
        <w:rPr>
          <w:rFonts w:ascii="Sylfaen" w:hAnsi="Sylfaen"/>
          <w:color w:val="000000"/>
          <w:lang w:val="ka-GE"/>
        </w:rPr>
        <w:t>საანგარიში პერიოდში 128.4 მლნ ლარი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p>
    <w:p w14:paraId="51C316BE" w14:textId="77777777" w:rsidR="00D5292E" w:rsidRPr="008B3B84" w:rsidRDefault="00D5292E" w:rsidP="003D0A97">
      <w:pPr>
        <w:pStyle w:val="BodyText"/>
        <w:jc w:val="left"/>
        <w:rPr>
          <w:rFonts w:ascii="Sylfaen" w:hAnsi="Sylfaen"/>
          <w:b/>
          <w:color w:val="FF0000"/>
          <w:sz w:val="22"/>
          <w:szCs w:val="22"/>
          <w:lang w:val="ka-GE"/>
        </w:rPr>
      </w:pPr>
    </w:p>
    <w:p w14:paraId="444C451A" w14:textId="77777777" w:rsidR="00D1509A" w:rsidRPr="008B3B84" w:rsidRDefault="00D1509A" w:rsidP="003D0A97">
      <w:pPr>
        <w:pStyle w:val="BodyText"/>
        <w:jc w:val="left"/>
        <w:rPr>
          <w:rFonts w:ascii="Sylfaen" w:hAnsi="Sylfaen"/>
          <w:b/>
          <w:color w:val="FF0000"/>
          <w:sz w:val="22"/>
          <w:szCs w:val="22"/>
          <w:lang w:val="ka-GE"/>
        </w:rPr>
      </w:pPr>
    </w:p>
    <w:p w14:paraId="3D03CB44" w14:textId="77777777" w:rsidR="00D5292E" w:rsidRDefault="00D5292E" w:rsidP="003D0A97">
      <w:pPr>
        <w:pStyle w:val="BodyText"/>
        <w:jc w:val="left"/>
        <w:rPr>
          <w:rFonts w:ascii="Sylfaen" w:hAnsi="Sylfaen"/>
          <w:b/>
          <w:sz w:val="22"/>
          <w:szCs w:val="22"/>
          <w:lang w:val="ka-GE"/>
        </w:rPr>
      </w:pPr>
    </w:p>
    <w:p w14:paraId="5599BADB" w14:textId="77777777" w:rsidR="00D5292E" w:rsidRDefault="00D5292E" w:rsidP="003D0A97">
      <w:pPr>
        <w:pStyle w:val="BodyText"/>
        <w:jc w:val="left"/>
        <w:rPr>
          <w:rFonts w:ascii="Sylfaen" w:hAnsi="Sylfaen"/>
          <w:b/>
          <w:sz w:val="22"/>
          <w:szCs w:val="22"/>
          <w:lang w:val="ka-GE"/>
        </w:rPr>
      </w:pPr>
    </w:p>
    <w:p w14:paraId="05A24485" w14:textId="77777777" w:rsidR="00131DD7" w:rsidRPr="00BE6327" w:rsidRDefault="003D0A97" w:rsidP="003D0A97">
      <w:pPr>
        <w:pStyle w:val="BodyText"/>
        <w:jc w:val="left"/>
        <w:rPr>
          <w:rFonts w:ascii="Sylfaen" w:hAnsi="Sylfaen" w:cs="Sylfaen"/>
          <w:b/>
          <w:noProof/>
          <w:sz w:val="22"/>
          <w:szCs w:val="22"/>
          <w:lang w:val="ka-GE"/>
        </w:rPr>
      </w:pPr>
      <w:r w:rsidRPr="00BE6327">
        <w:rPr>
          <w:rFonts w:ascii="Sylfaen" w:hAnsi="Sylfaen"/>
          <w:b/>
          <w:sz w:val="22"/>
          <w:szCs w:val="22"/>
          <w:lang w:val="ka-GE"/>
        </w:rPr>
        <w:lastRenderedPageBreak/>
        <w:t>ბიუჯეტით გათვალისწინებული ფონდები</w:t>
      </w:r>
    </w:p>
    <w:p w14:paraId="3D2B5771" w14:textId="77777777" w:rsidR="00EC5A6A" w:rsidRPr="00BE6327" w:rsidRDefault="00EC5A6A" w:rsidP="00EC5A6A">
      <w:pPr>
        <w:spacing w:after="0" w:line="240" w:lineRule="auto"/>
        <w:jc w:val="both"/>
        <w:rPr>
          <w:rFonts w:ascii="Sylfaen" w:hAnsi="Sylfaen"/>
          <w:noProof/>
          <w:highlight w:val="yellow"/>
        </w:rPr>
      </w:pPr>
    </w:p>
    <w:p w14:paraId="42C65B93" w14:textId="77777777" w:rsidR="005B3984" w:rsidRPr="00BE6327" w:rsidRDefault="005B3984" w:rsidP="005B3984">
      <w:pPr>
        <w:pStyle w:val="BodyText"/>
        <w:tabs>
          <w:tab w:val="left" w:pos="0"/>
          <w:tab w:val="left" w:pos="900"/>
          <w:tab w:val="left" w:pos="1620"/>
        </w:tabs>
        <w:ind w:right="173"/>
        <w:jc w:val="left"/>
        <w:rPr>
          <w:rFonts w:ascii="Sylfaen" w:hAnsi="Sylfaen" w:cs="Sylfaen"/>
          <w:b/>
          <w:i/>
          <w:noProof/>
          <w:sz w:val="22"/>
          <w:szCs w:val="22"/>
          <w:lang w:val="ka-GE"/>
        </w:rPr>
      </w:pPr>
      <w:r w:rsidRPr="00BE6327">
        <w:rPr>
          <w:rFonts w:ascii="Sylfaen" w:hAnsi="Sylfaen" w:cs="Sylfaen"/>
          <w:b/>
          <w:i/>
          <w:noProof/>
          <w:sz w:val="22"/>
          <w:szCs w:val="22"/>
          <w:lang w:val="ka-GE"/>
        </w:rPr>
        <w:t>საქართველოს</w:t>
      </w:r>
      <w:r w:rsidRPr="00BE6327">
        <w:rPr>
          <w:rFonts w:ascii="Sylfaen" w:hAnsi="Sylfaen"/>
          <w:b/>
          <w:i/>
          <w:noProof/>
          <w:sz w:val="22"/>
          <w:szCs w:val="22"/>
          <w:lang w:val="ka-GE"/>
        </w:rPr>
        <w:t xml:space="preserve"> </w:t>
      </w:r>
      <w:r w:rsidRPr="00BE6327">
        <w:rPr>
          <w:rFonts w:ascii="Sylfaen" w:hAnsi="Sylfaen" w:cs="Sylfaen"/>
          <w:b/>
          <w:i/>
          <w:noProof/>
          <w:sz w:val="22"/>
          <w:szCs w:val="22"/>
          <w:lang w:val="ka-GE"/>
        </w:rPr>
        <w:t>მთავრობის</w:t>
      </w:r>
      <w:r w:rsidRPr="00BE6327">
        <w:rPr>
          <w:rFonts w:ascii="Sylfaen" w:hAnsi="Sylfaen"/>
          <w:b/>
          <w:i/>
          <w:noProof/>
          <w:sz w:val="22"/>
          <w:szCs w:val="22"/>
          <w:lang w:val="ka-GE"/>
        </w:rPr>
        <w:t xml:space="preserve"> </w:t>
      </w:r>
      <w:r w:rsidRPr="00BE6327">
        <w:rPr>
          <w:rFonts w:ascii="Sylfaen" w:hAnsi="Sylfaen" w:cs="Sylfaen"/>
          <w:b/>
          <w:i/>
          <w:noProof/>
          <w:sz w:val="22"/>
          <w:szCs w:val="22"/>
          <w:lang w:val="ka-GE"/>
        </w:rPr>
        <w:t>სარეზერვო</w:t>
      </w:r>
      <w:r w:rsidRPr="00BE6327">
        <w:rPr>
          <w:rFonts w:ascii="Sylfaen" w:hAnsi="Sylfaen"/>
          <w:b/>
          <w:i/>
          <w:noProof/>
          <w:sz w:val="22"/>
          <w:szCs w:val="22"/>
          <w:lang w:val="ka-GE"/>
        </w:rPr>
        <w:t xml:space="preserve"> </w:t>
      </w:r>
      <w:r w:rsidRPr="00BE6327">
        <w:rPr>
          <w:rFonts w:ascii="Sylfaen" w:hAnsi="Sylfaen" w:cs="Sylfaen"/>
          <w:b/>
          <w:i/>
          <w:noProof/>
          <w:sz w:val="22"/>
          <w:szCs w:val="22"/>
          <w:lang w:val="ka-GE"/>
        </w:rPr>
        <w:t>ფონდი</w:t>
      </w:r>
    </w:p>
    <w:p w14:paraId="4EB3E1DB" w14:textId="77777777" w:rsidR="005B3984" w:rsidRPr="00BE6327" w:rsidRDefault="005B3984" w:rsidP="005B3984">
      <w:pPr>
        <w:pStyle w:val="BodyText"/>
        <w:tabs>
          <w:tab w:val="left" w:pos="0"/>
          <w:tab w:val="left" w:pos="900"/>
          <w:tab w:val="left" w:pos="1620"/>
        </w:tabs>
        <w:ind w:right="173"/>
        <w:jc w:val="left"/>
        <w:rPr>
          <w:rFonts w:ascii="Sylfaen" w:hAnsi="Sylfaen"/>
          <w:b/>
          <w:i/>
          <w:noProof/>
          <w:sz w:val="22"/>
          <w:szCs w:val="22"/>
          <w:lang w:val="ka-GE"/>
        </w:rPr>
      </w:pPr>
    </w:p>
    <w:p w14:paraId="65EC6506" w14:textId="77777777" w:rsidR="00BE6327" w:rsidRPr="00DC05BE" w:rsidRDefault="00BE6327" w:rsidP="00BE6327">
      <w:pPr>
        <w:spacing w:after="0" w:line="240" w:lineRule="auto"/>
        <w:jc w:val="both"/>
        <w:rPr>
          <w:rFonts w:ascii="Sylfaen" w:hAnsi="Sylfaen" w:cs="Sylfaen"/>
          <w:noProof/>
        </w:rPr>
      </w:pPr>
      <w:r w:rsidRPr="00BE6327">
        <w:rPr>
          <w:rFonts w:ascii="Sylfaen" w:hAnsi="Sylfaen"/>
          <w:noProof/>
          <w:lang w:val="ka-GE"/>
        </w:rPr>
        <w:t>„საქართველოს 20</w:t>
      </w:r>
      <w:r w:rsidRPr="00BE6327">
        <w:rPr>
          <w:rFonts w:ascii="Sylfaen" w:hAnsi="Sylfaen"/>
          <w:noProof/>
        </w:rPr>
        <w:t>21</w:t>
      </w:r>
      <w:r w:rsidRPr="00BE6327">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BE6327">
        <w:rPr>
          <w:rFonts w:ascii="Sylfaen" w:hAnsi="Sylfaen"/>
          <w:noProof/>
        </w:rPr>
        <w:t>4</w:t>
      </w:r>
      <w:r w:rsidRPr="00BE6327">
        <w:rPr>
          <w:rFonts w:ascii="Sylfaen" w:hAnsi="Sylfaen"/>
          <w:noProof/>
          <w:lang w:val="ka-GE"/>
        </w:rPr>
        <w:t xml:space="preserve">0 000.0 ათასი ლარით. </w:t>
      </w:r>
      <w:r w:rsidRPr="00BE6327">
        <w:rPr>
          <w:rFonts w:ascii="Sylfaen" w:hAnsi="Sylfaen" w:cs="Sylfaen"/>
          <w:noProof/>
        </w:rPr>
        <w:t xml:space="preserve">საქართველოს მთავრობის განკარგულებებით და საქართველოს პრემიერ-მინისტრის ბრძანებებით </w:t>
      </w:r>
      <w:r w:rsidRPr="00BE6327">
        <w:rPr>
          <w:rFonts w:ascii="Sylfaen" w:hAnsi="Sylfaen" w:cs="Sylfaen"/>
          <w:noProof/>
          <w:lang w:val="ka-GE"/>
        </w:rPr>
        <w:t xml:space="preserve">საანგარიშო პერიოდში </w:t>
      </w:r>
      <w:r w:rsidRPr="00BE6327">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w:t>
      </w:r>
      <w:r w:rsidRPr="00DC05BE">
        <w:rPr>
          <w:rFonts w:ascii="Sylfaen" w:hAnsi="Sylfaen" w:cs="Sylfaen"/>
          <w:noProof/>
        </w:rPr>
        <w:t xml:space="preserve">მოცულობამ შეადგინა </w:t>
      </w:r>
      <w:r w:rsidRPr="00DC05BE">
        <w:rPr>
          <w:rFonts w:ascii="Sylfaen" w:hAnsi="Sylfaen" w:cs="Sylfaen"/>
          <w:noProof/>
          <w:lang w:val="ka-GE"/>
        </w:rPr>
        <w:t>6 670.5</w:t>
      </w:r>
      <w:r w:rsidRPr="00DC05BE">
        <w:rPr>
          <w:rFonts w:ascii="Sylfaen" w:hAnsi="Sylfaen" w:cs="Sylfaen"/>
          <w:noProof/>
        </w:rPr>
        <w:t xml:space="preserve"> ათასი ლარი, ხოლო საკასო შესრულებამ -</w:t>
      </w:r>
      <w:r w:rsidRPr="00DC05BE">
        <w:rPr>
          <w:rFonts w:ascii="Sylfaen" w:hAnsi="Sylfaen" w:cs="Sylfaen"/>
          <w:noProof/>
          <w:lang w:val="ka-GE"/>
        </w:rPr>
        <w:t xml:space="preserve"> 822.2</w:t>
      </w:r>
      <w:r w:rsidRPr="00DC05BE">
        <w:rPr>
          <w:rFonts w:ascii="Sylfaen" w:hAnsi="Sylfaen" w:cs="Sylfaen"/>
          <w:noProof/>
        </w:rPr>
        <w:t xml:space="preserve"> ათასი ლარი.  </w:t>
      </w:r>
    </w:p>
    <w:p w14:paraId="38EC888C" w14:textId="77777777" w:rsidR="00613CAD" w:rsidRPr="008B3B84" w:rsidRDefault="00613CAD" w:rsidP="00CB051C">
      <w:pPr>
        <w:spacing w:after="0"/>
        <w:jc w:val="both"/>
        <w:rPr>
          <w:rFonts w:ascii="Sylfaen" w:hAnsi="Sylfaen" w:cs="Sylfaen"/>
          <w:noProof/>
          <w:color w:val="FF0000"/>
          <w:highlight w:val="yellow"/>
          <w:lang w:val="ka-GE"/>
        </w:rPr>
      </w:pPr>
    </w:p>
    <w:p w14:paraId="653F35E1" w14:textId="77777777" w:rsidR="005B3984" w:rsidRPr="00BE6327" w:rsidRDefault="005B3984" w:rsidP="005B3984">
      <w:pPr>
        <w:pStyle w:val="BodyText"/>
        <w:tabs>
          <w:tab w:val="left" w:pos="0"/>
          <w:tab w:val="left" w:pos="900"/>
          <w:tab w:val="left" w:pos="1620"/>
        </w:tabs>
        <w:ind w:right="173"/>
        <w:jc w:val="left"/>
        <w:rPr>
          <w:rFonts w:ascii="Sylfaen" w:hAnsi="Sylfaen" w:cs="Sylfaen"/>
          <w:b/>
          <w:i/>
          <w:noProof/>
          <w:sz w:val="22"/>
          <w:szCs w:val="22"/>
          <w:lang w:val="ka-GE"/>
        </w:rPr>
      </w:pPr>
      <w:r w:rsidRPr="00BE6327">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14:paraId="4502DC78" w14:textId="77777777" w:rsidR="005B3984" w:rsidRPr="00BE6327" w:rsidRDefault="005B3984" w:rsidP="005B3984">
      <w:pPr>
        <w:tabs>
          <w:tab w:val="left" w:pos="0"/>
          <w:tab w:val="left" w:pos="4337"/>
        </w:tabs>
        <w:spacing w:line="240" w:lineRule="auto"/>
        <w:ind w:firstLine="720"/>
        <w:jc w:val="both"/>
        <w:rPr>
          <w:rFonts w:ascii="Sylfaen" w:hAnsi="Sylfaen"/>
          <w:noProof/>
          <w:highlight w:val="yellow"/>
          <w:lang w:val="ka-GE"/>
        </w:rPr>
      </w:pPr>
    </w:p>
    <w:p w14:paraId="19D0B85E" w14:textId="77777777" w:rsidR="00BE6327" w:rsidRPr="00BE6327" w:rsidRDefault="00BE6327" w:rsidP="00BE6327">
      <w:pPr>
        <w:tabs>
          <w:tab w:val="left" w:pos="0"/>
          <w:tab w:val="left" w:pos="4337"/>
        </w:tabs>
        <w:spacing w:line="240" w:lineRule="auto"/>
        <w:jc w:val="both"/>
        <w:rPr>
          <w:rFonts w:ascii="Sylfaen" w:hAnsi="Sylfaen"/>
          <w:noProof/>
          <w:highlight w:val="yellow"/>
        </w:rPr>
      </w:pPr>
      <w:r w:rsidRPr="00BE6327">
        <w:rPr>
          <w:rFonts w:ascii="Sylfaen" w:hAnsi="Sylfaen"/>
          <w:noProof/>
          <w:lang w:val="ka-GE"/>
        </w:rPr>
        <w:t>„საქართველოს 202</w:t>
      </w:r>
      <w:r w:rsidRPr="00BE6327">
        <w:rPr>
          <w:rFonts w:ascii="Sylfaen" w:hAnsi="Sylfaen"/>
          <w:noProof/>
        </w:rPr>
        <w:t>1</w:t>
      </w:r>
      <w:r w:rsidRPr="00BE6327">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BE6327">
        <w:rPr>
          <w:rFonts w:ascii="Sylfaen" w:hAnsi="Sylfaen"/>
          <w:noProof/>
        </w:rPr>
        <w:t>28</w:t>
      </w:r>
      <w:r w:rsidRPr="00BE6327">
        <w:rPr>
          <w:rFonts w:ascii="Sylfaen" w:hAnsi="Sylfaen"/>
          <w:noProof/>
          <w:lang w:val="ka-GE"/>
        </w:rPr>
        <w:t xml:space="preserve">0 000.0 ათასი ლარით. </w:t>
      </w:r>
      <w:r w:rsidRPr="00BE6327">
        <w:rPr>
          <w:rFonts w:ascii="Sylfaen" w:hAnsi="Sylfaen" w:cs="Sylfaen"/>
          <w:noProof/>
        </w:rPr>
        <w:t xml:space="preserve">საქართველოს მთავრობის განკარგულებებით </w:t>
      </w:r>
      <w:r w:rsidRPr="00BE6327">
        <w:rPr>
          <w:rFonts w:ascii="Sylfaen" w:hAnsi="Sylfaen" w:cs="Sylfaen"/>
          <w:noProof/>
          <w:lang w:val="ka-GE"/>
        </w:rPr>
        <w:t>საანგარიშო პერიოდში საქართველოს</w:t>
      </w:r>
      <w:r w:rsidRPr="00BE6327">
        <w:rPr>
          <w:rFonts w:ascii="Sylfaen" w:hAnsi="Sylfaen"/>
          <w:noProof/>
          <w:lang w:val="ka-GE"/>
        </w:rPr>
        <w:t xml:space="preserve"> </w:t>
      </w:r>
      <w:r w:rsidRPr="00BE6327">
        <w:rPr>
          <w:rFonts w:ascii="Sylfaen" w:hAnsi="Sylfaen" w:cs="Sylfaen"/>
          <w:noProof/>
          <w:lang w:val="ka-GE"/>
        </w:rPr>
        <w:t>რეგიონებში</w:t>
      </w:r>
      <w:r w:rsidRPr="00BE6327">
        <w:rPr>
          <w:rFonts w:ascii="Sylfaen" w:hAnsi="Sylfaen"/>
          <w:noProof/>
          <w:lang w:val="ka-GE"/>
        </w:rPr>
        <w:t xml:space="preserve"> </w:t>
      </w:r>
      <w:r w:rsidRPr="00BE6327">
        <w:rPr>
          <w:rFonts w:ascii="Sylfaen" w:hAnsi="Sylfaen" w:cs="Sylfaen"/>
          <w:noProof/>
          <w:lang w:val="ka-GE"/>
        </w:rPr>
        <w:t>განსახორციელებელი</w:t>
      </w:r>
      <w:r w:rsidRPr="00BE6327">
        <w:rPr>
          <w:rFonts w:ascii="Sylfaen" w:hAnsi="Sylfaen"/>
          <w:noProof/>
          <w:lang w:val="ka-GE"/>
        </w:rPr>
        <w:t xml:space="preserve"> </w:t>
      </w:r>
      <w:r w:rsidRPr="00BE6327">
        <w:rPr>
          <w:rFonts w:ascii="Sylfaen" w:hAnsi="Sylfaen" w:cs="Sylfaen"/>
          <w:noProof/>
          <w:lang w:val="ka-GE"/>
        </w:rPr>
        <w:t>პროექტების</w:t>
      </w:r>
      <w:r w:rsidRPr="00BE6327">
        <w:rPr>
          <w:rFonts w:ascii="Sylfaen" w:hAnsi="Sylfaen"/>
          <w:noProof/>
          <w:lang w:val="ka-GE"/>
        </w:rPr>
        <w:t xml:space="preserve"> </w:t>
      </w:r>
      <w:r w:rsidRPr="00BE6327">
        <w:rPr>
          <w:rFonts w:ascii="Sylfaen" w:hAnsi="Sylfaen" w:cs="Sylfaen"/>
          <w:noProof/>
          <w:lang w:val="ka-GE"/>
        </w:rPr>
        <w:t>ფონდიდან გამოყოფილი ასიგნების</w:t>
      </w:r>
      <w:r w:rsidRPr="00BE6327">
        <w:rPr>
          <w:rFonts w:ascii="Sylfaen" w:hAnsi="Sylfaen"/>
          <w:noProof/>
          <w:lang w:val="ka-GE"/>
        </w:rPr>
        <w:t xml:space="preserve"> </w:t>
      </w:r>
      <w:r w:rsidRPr="00BE6327">
        <w:rPr>
          <w:rFonts w:ascii="Sylfaen" w:hAnsi="Sylfaen" w:cs="Sylfaen"/>
          <w:noProof/>
          <w:lang w:val="ka-GE"/>
        </w:rPr>
        <w:t>მოცულობამ</w:t>
      </w:r>
      <w:r w:rsidRPr="00BE6327">
        <w:rPr>
          <w:rFonts w:ascii="Sylfaen" w:hAnsi="Sylfaen"/>
          <w:noProof/>
          <w:lang w:val="ka-GE"/>
        </w:rPr>
        <w:t xml:space="preserve"> შეადგინა </w:t>
      </w:r>
      <w:r w:rsidRPr="00BE6327">
        <w:rPr>
          <w:rFonts w:ascii="Sylfaen" w:hAnsi="Sylfaen"/>
          <w:noProof/>
        </w:rPr>
        <w:t xml:space="preserve">33 100.0 </w:t>
      </w:r>
      <w:r w:rsidRPr="00BE6327">
        <w:rPr>
          <w:rFonts w:ascii="Sylfaen" w:hAnsi="Sylfaen"/>
          <w:noProof/>
          <w:lang w:val="ka-GE"/>
        </w:rPr>
        <w:t xml:space="preserve">ათასი </w:t>
      </w:r>
      <w:r w:rsidRPr="00BE6327">
        <w:rPr>
          <w:rFonts w:ascii="Sylfaen" w:hAnsi="Sylfaen" w:cs="Sylfaen"/>
          <w:noProof/>
          <w:lang w:val="ka-GE"/>
        </w:rPr>
        <w:t>ლარი</w:t>
      </w:r>
      <w:r w:rsidRPr="00BE6327">
        <w:rPr>
          <w:rFonts w:ascii="Sylfaen" w:hAnsi="Sylfaen"/>
          <w:noProof/>
          <w:lang w:val="ka-GE"/>
        </w:rPr>
        <w:t xml:space="preserve">, </w:t>
      </w:r>
      <w:r w:rsidRPr="00BE6327">
        <w:rPr>
          <w:rFonts w:ascii="Sylfaen" w:hAnsi="Sylfaen" w:cs="Sylfaen"/>
          <w:noProof/>
          <w:lang w:val="ka-GE"/>
        </w:rPr>
        <w:t>ხოლო</w:t>
      </w:r>
      <w:r w:rsidRPr="00BE6327">
        <w:rPr>
          <w:rFonts w:ascii="Sylfaen" w:hAnsi="Sylfaen"/>
          <w:noProof/>
          <w:lang w:val="ka-GE"/>
        </w:rPr>
        <w:t xml:space="preserve"> </w:t>
      </w:r>
      <w:r w:rsidRPr="00BE6327">
        <w:rPr>
          <w:rFonts w:ascii="Sylfaen" w:hAnsi="Sylfaen" w:cs="Sylfaen"/>
          <w:noProof/>
          <w:lang w:val="ka-GE"/>
        </w:rPr>
        <w:t>გაწეულმა</w:t>
      </w:r>
      <w:r w:rsidRPr="00BE6327">
        <w:rPr>
          <w:rFonts w:ascii="Sylfaen" w:hAnsi="Sylfaen"/>
          <w:noProof/>
          <w:lang w:val="ka-GE"/>
        </w:rPr>
        <w:t xml:space="preserve"> </w:t>
      </w:r>
      <w:r w:rsidRPr="00BE6327">
        <w:rPr>
          <w:rFonts w:ascii="Sylfaen" w:hAnsi="Sylfaen" w:cs="Sylfaen"/>
          <w:noProof/>
          <w:lang w:val="ka-GE"/>
        </w:rPr>
        <w:t>საკასო</w:t>
      </w:r>
      <w:r w:rsidRPr="00BE6327">
        <w:rPr>
          <w:rFonts w:ascii="Sylfaen" w:hAnsi="Sylfaen"/>
          <w:noProof/>
          <w:lang w:val="ka-GE"/>
        </w:rPr>
        <w:t xml:space="preserve"> </w:t>
      </w:r>
      <w:r w:rsidRPr="00BE6327">
        <w:rPr>
          <w:rFonts w:ascii="Sylfaen" w:hAnsi="Sylfaen" w:cs="Sylfaen"/>
          <w:noProof/>
          <w:lang w:val="ka-GE"/>
        </w:rPr>
        <w:t>ხარჯმა</w:t>
      </w:r>
      <w:r w:rsidRPr="00BE6327">
        <w:rPr>
          <w:rFonts w:ascii="Sylfaen" w:hAnsi="Sylfaen"/>
          <w:noProof/>
          <w:lang w:val="ka-GE"/>
        </w:rPr>
        <w:t xml:space="preserve"> -</w:t>
      </w:r>
      <w:r w:rsidRPr="00BE6327">
        <w:rPr>
          <w:rFonts w:ascii="Sylfaen" w:hAnsi="Sylfaen"/>
          <w:noProof/>
        </w:rPr>
        <w:t xml:space="preserve"> 29 640.8 </w:t>
      </w:r>
      <w:r w:rsidRPr="00BE6327">
        <w:rPr>
          <w:rFonts w:ascii="Sylfaen" w:hAnsi="Sylfaen" w:cs="Sylfaen"/>
          <w:noProof/>
          <w:lang w:val="ka-GE"/>
        </w:rPr>
        <w:t>ათასი</w:t>
      </w:r>
      <w:r w:rsidRPr="00BE6327">
        <w:rPr>
          <w:rFonts w:ascii="Sylfaen" w:hAnsi="Sylfaen"/>
          <w:noProof/>
          <w:lang w:val="ka-GE"/>
        </w:rPr>
        <w:t xml:space="preserve"> </w:t>
      </w:r>
      <w:r w:rsidRPr="00BE6327">
        <w:rPr>
          <w:rFonts w:ascii="Sylfaen" w:hAnsi="Sylfaen" w:cs="Sylfaen"/>
          <w:noProof/>
          <w:lang w:val="ka-GE"/>
        </w:rPr>
        <w:t>ლარი</w:t>
      </w:r>
      <w:r w:rsidRPr="00BE6327">
        <w:rPr>
          <w:rFonts w:ascii="Sylfaen" w:hAnsi="Sylfaen"/>
          <w:noProof/>
          <w:lang w:val="ka-GE"/>
        </w:rPr>
        <w:t>.</w:t>
      </w:r>
      <w:r w:rsidRPr="00BE6327">
        <w:rPr>
          <w:rFonts w:ascii="Sylfaen" w:hAnsi="Sylfaen"/>
          <w:noProof/>
        </w:rPr>
        <w:t xml:space="preserve"> </w:t>
      </w:r>
    </w:p>
    <w:p w14:paraId="773DC0A4" w14:textId="77777777" w:rsidR="00D1509A" w:rsidRPr="008B3B84" w:rsidRDefault="00D1509A" w:rsidP="00D1509A">
      <w:pPr>
        <w:tabs>
          <w:tab w:val="left" w:pos="0"/>
          <w:tab w:val="left" w:pos="4337"/>
        </w:tabs>
        <w:spacing w:line="240" w:lineRule="auto"/>
        <w:jc w:val="both"/>
        <w:rPr>
          <w:rFonts w:ascii="Sylfaen" w:hAnsi="Sylfaen"/>
          <w:i/>
          <w:noProof/>
          <w:color w:val="FF0000"/>
          <w:sz w:val="18"/>
          <w:szCs w:val="18"/>
          <w:lang w:val="ka-GE"/>
        </w:rPr>
      </w:pPr>
    </w:p>
    <w:p w14:paraId="17145342" w14:textId="77777777" w:rsidR="00726106" w:rsidRPr="00F0079C" w:rsidRDefault="00261E46" w:rsidP="001E3F21">
      <w:pPr>
        <w:jc w:val="center"/>
        <w:rPr>
          <w:rFonts w:ascii="Sylfaen" w:hAnsi="Sylfaen"/>
          <w:b/>
          <w:lang w:val="ka-GE"/>
        </w:rPr>
      </w:pPr>
      <w:r w:rsidRPr="00F0079C">
        <w:rPr>
          <w:rFonts w:ascii="Sylfaen" w:hAnsi="Sylfaen"/>
          <w:b/>
          <w:lang w:val="ka-GE"/>
        </w:rPr>
        <w:t>ინფო</w:t>
      </w:r>
      <w:r w:rsidR="00042A9F" w:rsidRPr="00F0079C">
        <w:rPr>
          <w:rFonts w:ascii="Sylfaen" w:hAnsi="Sylfaen"/>
          <w:b/>
          <w:lang w:val="ka-GE"/>
        </w:rPr>
        <w:t xml:space="preserve">რმაცია </w:t>
      </w:r>
      <w:r w:rsidRPr="00F0079C">
        <w:rPr>
          <w:rFonts w:ascii="Sylfaen" w:hAnsi="Sylfaen"/>
          <w:b/>
          <w:lang w:val="ka-GE"/>
        </w:rPr>
        <w:t xml:space="preserve">სახელმწიფო </w:t>
      </w:r>
      <w:r w:rsidR="001E1C6E" w:rsidRPr="00F0079C">
        <w:rPr>
          <w:rFonts w:ascii="Sylfaen" w:hAnsi="Sylfaen"/>
          <w:b/>
          <w:lang w:val="ka-GE"/>
        </w:rPr>
        <w:t>ხაზინაში</w:t>
      </w:r>
      <w:r w:rsidRPr="00F0079C">
        <w:rPr>
          <w:rFonts w:ascii="Sylfaen" w:hAnsi="Sylfaen"/>
          <w:b/>
          <w:lang w:val="ka-GE"/>
        </w:rPr>
        <w:t xml:space="preserve"> ფულადი სახსრების მოძრაობის შესახებ</w:t>
      </w:r>
    </w:p>
    <w:p w14:paraId="01CAD23D" w14:textId="6ECDF39F" w:rsidR="00042A9F" w:rsidRPr="00F0079C" w:rsidRDefault="00261E46" w:rsidP="00042A9F">
      <w:pPr>
        <w:spacing w:after="0"/>
        <w:jc w:val="right"/>
        <w:rPr>
          <w:rFonts w:ascii="Sylfaen" w:eastAsia="Times New Roman" w:hAnsi="Sylfaen" w:cs="Sylfaen"/>
          <w:i/>
          <w:sz w:val="16"/>
          <w:szCs w:val="16"/>
        </w:rPr>
      </w:pPr>
      <w:r w:rsidRPr="00F0079C">
        <w:rPr>
          <w:rFonts w:ascii="Sylfaen" w:hAnsi="Sylfaen"/>
          <w:b/>
          <w:lang w:val="ka-GE"/>
        </w:rPr>
        <w:tab/>
      </w:r>
      <w:r w:rsidR="00C971AE" w:rsidRPr="00F0079C">
        <w:rPr>
          <w:rFonts w:ascii="Sylfaen" w:eastAsia="Times New Roman" w:hAnsi="Sylfaen" w:cs="Sylfaen"/>
          <w:i/>
          <w:sz w:val="16"/>
          <w:szCs w:val="16"/>
          <w:lang w:val="ka-GE"/>
        </w:rPr>
        <w:t>მლნ</w:t>
      </w:r>
      <w:r w:rsidR="00C971AE" w:rsidRPr="00F0079C">
        <w:rPr>
          <w:rFonts w:ascii="Sylfaen" w:eastAsia="Times New Roman" w:hAnsi="Sylfaen" w:cs="Times New Roman"/>
          <w:i/>
          <w:sz w:val="16"/>
          <w:szCs w:val="16"/>
        </w:rPr>
        <w:t xml:space="preserve"> </w:t>
      </w:r>
      <w:r w:rsidR="00C971AE" w:rsidRPr="00F0079C">
        <w:rPr>
          <w:rFonts w:ascii="Sylfaen" w:eastAsia="Times New Roman" w:hAnsi="Sylfaen" w:cs="Sylfaen"/>
          <w:i/>
          <w:sz w:val="16"/>
          <w:szCs w:val="16"/>
        </w:rPr>
        <w:t>ლარი</w:t>
      </w:r>
    </w:p>
    <w:tbl>
      <w:tblPr>
        <w:tblW w:w="5000" w:type="pct"/>
        <w:tblLook w:val="04A0" w:firstRow="1" w:lastRow="0" w:firstColumn="1" w:lastColumn="0" w:noHBand="0" w:noVBand="1"/>
      </w:tblPr>
      <w:tblGrid>
        <w:gridCol w:w="6780"/>
        <w:gridCol w:w="1691"/>
        <w:gridCol w:w="1689"/>
      </w:tblGrid>
      <w:tr w:rsidR="00F0079C" w14:paraId="66BC8D97" w14:textId="77777777" w:rsidTr="00F0079C">
        <w:trPr>
          <w:trHeight w:val="300"/>
        </w:trPr>
        <w:tc>
          <w:tcPr>
            <w:tcW w:w="3337" w:type="pct"/>
            <w:tcBorders>
              <w:top w:val="dotted" w:sz="4" w:space="0" w:color="auto"/>
              <w:left w:val="dotted" w:sz="4" w:space="0" w:color="auto"/>
              <w:bottom w:val="dotted" w:sz="4" w:space="0" w:color="auto"/>
              <w:right w:val="dotted" w:sz="4" w:space="0" w:color="auto"/>
            </w:tcBorders>
            <w:vAlign w:val="center"/>
            <w:hideMark/>
          </w:tcPr>
          <w:p w14:paraId="530F66C0"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 xml:space="preserve">დასახელება           </w:t>
            </w:r>
          </w:p>
        </w:tc>
        <w:tc>
          <w:tcPr>
            <w:tcW w:w="832" w:type="pct"/>
            <w:tcBorders>
              <w:top w:val="dotted" w:sz="4" w:space="0" w:color="auto"/>
              <w:left w:val="nil"/>
              <w:bottom w:val="dotted" w:sz="4" w:space="0" w:color="auto"/>
              <w:right w:val="dotted" w:sz="4" w:space="0" w:color="auto"/>
            </w:tcBorders>
            <w:vAlign w:val="center"/>
            <w:hideMark/>
          </w:tcPr>
          <w:p w14:paraId="10E5B456"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01.01.2021</w:t>
            </w:r>
          </w:p>
        </w:tc>
        <w:tc>
          <w:tcPr>
            <w:tcW w:w="831" w:type="pct"/>
            <w:tcBorders>
              <w:top w:val="dotted" w:sz="4" w:space="0" w:color="auto"/>
              <w:left w:val="nil"/>
              <w:bottom w:val="dotted" w:sz="4" w:space="0" w:color="auto"/>
              <w:right w:val="dotted" w:sz="4" w:space="0" w:color="auto"/>
            </w:tcBorders>
            <w:vAlign w:val="center"/>
            <w:hideMark/>
          </w:tcPr>
          <w:p w14:paraId="5743FFE3"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01.04.2021</w:t>
            </w:r>
          </w:p>
        </w:tc>
      </w:tr>
      <w:tr w:rsidR="00F0079C" w14:paraId="380A39E5" w14:textId="77777777" w:rsidTr="00F0079C">
        <w:trPr>
          <w:trHeight w:val="300"/>
        </w:trPr>
        <w:tc>
          <w:tcPr>
            <w:tcW w:w="3337" w:type="pct"/>
            <w:tcBorders>
              <w:top w:val="nil"/>
              <w:left w:val="dotted" w:sz="4" w:space="0" w:color="auto"/>
              <w:bottom w:val="dotted" w:sz="4" w:space="0" w:color="auto"/>
              <w:right w:val="dotted" w:sz="4" w:space="0" w:color="auto"/>
            </w:tcBorders>
            <w:vAlign w:val="center"/>
            <w:hideMark/>
          </w:tcPr>
          <w:p w14:paraId="6A90C9CC"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სულ</w:t>
            </w:r>
          </w:p>
        </w:tc>
        <w:tc>
          <w:tcPr>
            <w:tcW w:w="832" w:type="pct"/>
            <w:tcBorders>
              <w:top w:val="nil"/>
              <w:left w:val="nil"/>
              <w:bottom w:val="dotted" w:sz="4" w:space="0" w:color="auto"/>
              <w:right w:val="dotted" w:sz="4" w:space="0" w:color="auto"/>
            </w:tcBorders>
            <w:vAlign w:val="center"/>
            <w:hideMark/>
          </w:tcPr>
          <w:p w14:paraId="4F9A7F2F"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4,617.5</w:t>
            </w:r>
          </w:p>
        </w:tc>
        <w:tc>
          <w:tcPr>
            <w:tcW w:w="831" w:type="pct"/>
            <w:tcBorders>
              <w:top w:val="nil"/>
              <w:left w:val="nil"/>
              <w:bottom w:val="dotted" w:sz="4" w:space="0" w:color="auto"/>
              <w:right w:val="dotted" w:sz="4" w:space="0" w:color="auto"/>
            </w:tcBorders>
            <w:vAlign w:val="center"/>
            <w:hideMark/>
          </w:tcPr>
          <w:p w14:paraId="750E1360" w14:textId="77777777" w:rsidR="00F0079C" w:rsidRDefault="00F0079C">
            <w:pPr>
              <w:spacing w:after="0" w:line="240" w:lineRule="auto"/>
              <w:jc w:val="center"/>
              <w:rPr>
                <w:rFonts w:ascii="Sylfaen" w:eastAsia="Times New Roman" w:hAnsi="Sylfaen" w:cs="Times New Roman"/>
                <w:b/>
                <w:bCs/>
                <w:sz w:val="20"/>
                <w:szCs w:val="20"/>
              </w:rPr>
            </w:pPr>
            <w:r>
              <w:rPr>
                <w:rFonts w:ascii="Sylfaen" w:eastAsia="Times New Roman" w:hAnsi="Sylfaen" w:cs="Times New Roman"/>
                <w:b/>
                <w:bCs/>
                <w:sz w:val="20"/>
                <w:szCs w:val="20"/>
              </w:rPr>
              <w:t>4,667.0</w:t>
            </w:r>
          </w:p>
        </w:tc>
      </w:tr>
      <w:tr w:rsidR="00F0079C" w14:paraId="1CA52D45" w14:textId="77777777" w:rsidTr="00F0079C">
        <w:trPr>
          <w:trHeight w:val="600"/>
        </w:trPr>
        <w:tc>
          <w:tcPr>
            <w:tcW w:w="3337" w:type="pct"/>
            <w:tcBorders>
              <w:top w:val="nil"/>
              <w:left w:val="dotted" w:sz="4" w:space="0" w:color="auto"/>
              <w:bottom w:val="dotted" w:sz="4" w:space="0" w:color="auto"/>
              <w:right w:val="dotted" w:sz="4" w:space="0" w:color="auto"/>
            </w:tcBorders>
            <w:vAlign w:val="center"/>
            <w:hideMark/>
          </w:tcPr>
          <w:p w14:paraId="7B5BCEF2" w14:textId="77777777" w:rsidR="00F0079C" w:rsidRDefault="00F0079C">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Pr>
                <w:rFonts w:ascii="Sylfaen" w:eastAsia="Times New Roman" w:hAnsi="Sylfaen" w:cs="Arial"/>
                <w:sz w:val="20"/>
                <w:szCs w:val="20"/>
              </w:rPr>
              <w:t>ხაზინის</w:t>
            </w:r>
            <w:r>
              <w:rPr>
                <w:rFonts w:ascii="Arial" w:eastAsia="Times New Roman" w:hAnsi="Arial" w:cs="Arial"/>
                <w:sz w:val="20"/>
                <w:szCs w:val="20"/>
              </w:rPr>
              <w:t xml:space="preserve"> </w:t>
            </w:r>
            <w:r>
              <w:rPr>
                <w:rFonts w:ascii="Sylfaen" w:eastAsia="Times New Roman" w:hAnsi="Sylfaen" w:cs="Arial"/>
                <w:sz w:val="20"/>
                <w:szCs w:val="20"/>
              </w:rPr>
              <w:t>ერთიან</w:t>
            </w:r>
            <w:r>
              <w:rPr>
                <w:rFonts w:ascii="Arial" w:eastAsia="Times New Roman" w:hAnsi="Arial" w:cs="Arial"/>
                <w:sz w:val="20"/>
                <w:szCs w:val="20"/>
              </w:rPr>
              <w:t xml:space="preserve"> </w:t>
            </w:r>
            <w:r>
              <w:rPr>
                <w:rFonts w:ascii="Sylfaen" w:eastAsia="Times New Roman" w:hAnsi="Sylfaen" w:cs="Arial"/>
                <w:sz w:val="20"/>
                <w:szCs w:val="20"/>
              </w:rPr>
              <w:t>ანგარიშზე</w:t>
            </w:r>
            <w:r>
              <w:rPr>
                <w:rFonts w:ascii="Arial" w:eastAsia="Times New Roman" w:hAnsi="Arial" w:cs="Arial"/>
                <w:sz w:val="20"/>
                <w:szCs w:val="20"/>
              </w:rPr>
              <w:t xml:space="preserve"> </w:t>
            </w:r>
            <w:r>
              <w:rPr>
                <w:rFonts w:ascii="Sylfaen" w:eastAsia="Times New Roman" w:hAnsi="Sylfaen" w:cs="Arial"/>
                <w:sz w:val="20"/>
                <w:szCs w:val="20"/>
              </w:rPr>
              <w:t>არსებული</w:t>
            </w:r>
            <w:r>
              <w:rPr>
                <w:rFonts w:ascii="Arial" w:eastAsia="Times New Roman" w:hAnsi="Arial" w:cs="Arial"/>
                <w:sz w:val="20"/>
                <w:szCs w:val="20"/>
              </w:rPr>
              <w:t xml:space="preserve"> </w:t>
            </w:r>
            <w:r>
              <w:rPr>
                <w:rFonts w:ascii="Sylfaen" w:eastAsia="Times New Roman" w:hAnsi="Sylfaen" w:cs="Arial"/>
                <w:sz w:val="20"/>
                <w:szCs w:val="20"/>
              </w:rPr>
              <w:t>სახელმწიფო</w:t>
            </w:r>
            <w:r>
              <w:rPr>
                <w:rFonts w:ascii="Arial" w:eastAsia="Times New Roman" w:hAnsi="Arial" w:cs="Arial"/>
                <w:sz w:val="20"/>
                <w:szCs w:val="20"/>
              </w:rPr>
              <w:t xml:space="preserve"> </w:t>
            </w:r>
            <w:r>
              <w:rPr>
                <w:rFonts w:ascii="Sylfaen" w:eastAsia="Times New Roman" w:hAnsi="Sylfaen" w:cs="Arial"/>
                <w:sz w:val="20"/>
                <w:szCs w:val="20"/>
              </w:rPr>
              <w:t>ბიუჯეტის</w:t>
            </w:r>
            <w:r>
              <w:rPr>
                <w:rFonts w:ascii="Arial" w:eastAsia="Times New Roman" w:hAnsi="Arial" w:cs="Arial"/>
                <w:sz w:val="20"/>
                <w:szCs w:val="20"/>
              </w:rPr>
              <w:t xml:space="preserve"> </w:t>
            </w:r>
            <w:r>
              <w:rPr>
                <w:rFonts w:ascii="Sylfaen" w:eastAsia="Times New Roman" w:hAnsi="Sylfaen" w:cs="Arial"/>
                <w:sz w:val="20"/>
                <w:szCs w:val="20"/>
              </w:rPr>
              <w:t>ნაშთი</w:t>
            </w:r>
          </w:p>
        </w:tc>
        <w:tc>
          <w:tcPr>
            <w:tcW w:w="832" w:type="pct"/>
            <w:tcBorders>
              <w:top w:val="nil"/>
              <w:left w:val="nil"/>
              <w:bottom w:val="dotted" w:sz="4" w:space="0" w:color="auto"/>
              <w:right w:val="dotted" w:sz="4" w:space="0" w:color="auto"/>
            </w:tcBorders>
            <w:vAlign w:val="center"/>
            <w:hideMark/>
          </w:tcPr>
          <w:p w14:paraId="0C1F0211" w14:textId="77777777" w:rsidR="00F0079C" w:rsidRDefault="00F0079C">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2,311.4</w:t>
            </w:r>
          </w:p>
        </w:tc>
        <w:tc>
          <w:tcPr>
            <w:tcW w:w="831" w:type="pct"/>
            <w:tcBorders>
              <w:top w:val="nil"/>
              <w:left w:val="nil"/>
              <w:bottom w:val="dotted" w:sz="4" w:space="0" w:color="auto"/>
              <w:right w:val="dotted" w:sz="4" w:space="0" w:color="auto"/>
            </w:tcBorders>
            <w:vAlign w:val="center"/>
            <w:hideMark/>
          </w:tcPr>
          <w:p w14:paraId="1C9F0C3C" w14:textId="77777777" w:rsidR="00F0079C" w:rsidRDefault="00F0079C">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2,721.4</w:t>
            </w:r>
          </w:p>
        </w:tc>
      </w:tr>
      <w:tr w:rsidR="00F0079C" w14:paraId="55728968" w14:textId="77777777" w:rsidTr="00F0079C">
        <w:trPr>
          <w:trHeight w:val="600"/>
        </w:trPr>
        <w:tc>
          <w:tcPr>
            <w:tcW w:w="3337" w:type="pct"/>
            <w:tcBorders>
              <w:top w:val="nil"/>
              <w:left w:val="dotted" w:sz="4" w:space="0" w:color="auto"/>
              <w:bottom w:val="dotted" w:sz="4" w:space="0" w:color="auto"/>
              <w:right w:val="dotted" w:sz="4" w:space="0" w:color="auto"/>
            </w:tcBorders>
            <w:vAlign w:val="center"/>
            <w:hideMark/>
          </w:tcPr>
          <w:p w14:paraId="07C670E2" w14:textId="77777777" w:rsidR="00F0079C" w:rsidRDefault="00F0079C">
            <w:pPr>
              <w:spacing w:after="0" w:line="240" w:lineRule="auto"/>
              <w:rPr>
                <w:rFonts w:ascii="Sylfaen" w:eastAsia="Times New Roman" w:hAnsi="Sylfaen" w:cs="Times New Roman"/>
                <w:sz w:val="20"/>
                <w:szCs w:val="20"/>
              </w:rPr>
            </w:pPr>
            <w:r>
              <w:rPr>
                <w:rFonts w:ascii="Sylfaen" w:eastAsia="Times New Roman" w:hAnsi="Sylfaen" w:cs="Times New Roman"/>
                <w:sz w:val="20"/>
                <w:szCs w:val="20"/>
              </w:rPr>
              <w:t xml:space="preserve"> ზედმეტად გადახდილი გადასახადების დაბრუნების ქვეანგარიში </w:t>
            </w:r>
          </w:p>
        </w:tc>
        <w:tc>
          <w:tcPr>
            <w:tcW w:w="832" w:type="pct"/>
            <w:tcBorders>
              <w:top w:val="nil"/>
              <w:left w:val="nil"/>
              <w:bottom w:val="dotted" w:sz="4" w:space="0" w:color="auto"/>
              <w:right w:val="dotted" w:sz="4" w:space="0" w:color="auto"/>
            </w:tcBorders>
            <w:vAlign w:val="center"/>
            <w:hideMark/>
          </w:tcPr>
          <w:p w14:paraId="62E54625" w14:textId="77777777" w:rsidR="00F0079C" w:rsidRDefault="00F0079C">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533.4</w:t>
            </w:r>
          </w:p>
        </w:tc>
        <w:tc>
          <w:tcPr>
            <w:tcW w:w="831" w:type="pct"/>
            <w:tcBorders>
              <w:top w:val="nil"/>
              <w:left w:val="nil"/>
              <w:bottom w:val="dotted" w:sz="4" w:space="0" w:color="auto"/>
              <w:right w:val="dotted" w:sz="4" w:space="0" w:color="auto"/>
            </w:tcBorders>
            <w:vAlign w:val="center"/>
            <w:hideMark/>
          </w:tcPr>
          <w:p w14:paraId="10C0F48D" w14:textId="77777777" w:rsidR="00F0079C" w:rsidRDefault="00F0079C">
            <w:pPr>
              <w:spacing w:after="0" w:line="240" w:lineRule="auto"/>
              <w:jc w:val="center"/>
              <w:rPr>
                <w:rFonts w:ascii="Sylfaen" w:eastAsia="Times New Roman" w:hAnsi="Sylfaen" w:cs="Times New Roman"/>
                <w:sz w:val="20"/>
                <w:szCs w:val="20"/>
              </w:rPr>
            </w:pPr>
            <w:r>
              <w:rPr>
                <w:rFonts w:ascii="Sylfaen" w:eastAsia="Times New Roman" w:hAnsi="Sylfaen" w:cs="Times New Roman"/>
                <w:sz w:val="20"/>
                <w:szCs w:val="20"/>
              </w:rPr>
              <w:t>286.7</w:t>
            </w:r>
          </w:p>
        </w:tc>
      </w:tr>
      <w:tr w:rsidR="00F0079C" w14:paraId="6F54791E" w14:textId="77777777" w:rsidTr="00F0079C">
        <w:trPr>
          <w:trHeight w:val="300"/>
        </w:trPr>
        <w:tc>
          <w:tcPr>
            <w:tcW w:w="3337" w:type="pct"/>
            <w:tcBorders>
              <w:top w:val="nil"/>
              <w:left w:val="dotted" w:sz="4" w:space="0" w:color="auto"/>
              <w:bottom w:val="dotted" w:sz="4" w:space="0" w:color="auto"/>
              <w:right w:val="dotted" w:sz="4" w:space="0" w:color="auto"/>
            </w:tcBorders>
            <w:vAlign w:val="center"/>
            <w:hideMark/>
          </w:tcPr>
          <w:p w14:paraId="260E3FDD" w14:textId="77777777" w:rsidR="00F0079C" w:rsidRDefault="00F0079C">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 xml:space="preserve"> მიზნობრივი გრანტები </w:t>
            </w:r>
          </w:p>
        </w:tc>
        <w:tc>
          <w:tcPr>
            <w:tcW w:w="832" w:type="pct"/>
            <w:tcBorders>
              <w:top w:val="nil"/>
              <w:left w:val="nil"/>
              <w:bottom w:val="dotted" w:sz="4" w:space="0" w:color="auto"/>
              <w:right w:val="dotted" w:sz="4" w:space="0" w:color="auto"/>
            </w:tcBorders>
            <w:vAlign w:val="center"/>
            <w:hideMark/>
          </w:tcPr>
          <w:p w14:paraId="0BB4B60A"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33.4</w:t>
            </w:r>
          </w:p>
        </w:tc>
        <w:tc>
          <w:tcPr>
            <w:tcW w:w="831" w:type="pct"/>
            <w:tcBorders>
              <w:top w:val="nil"/>
              <w:left w:val="nil"/>
              <w:bottom w:val="dotted" w:sz="4" w:space="0" w:color="auto"/>
              <w:right w:val="dotted" w:sz="4" w:space="0" w:color="auto"/>
            </w:tcBorders>
            <w:vAlign w:val="center"/>
            <w:hideMark/>
          </w:tcPr>
          <w:p w14:paraId="2EB84C51"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38.1</w:t>
            </w:r>
          </w:p>
        </w:tc>
      </w:tr>
      <w:tr w:rsidR="00F0079C" w14:paraId="0B4D4BCF" w14:textId="77777777" w:rsidTr="00F0079C">
        <w:trPr>
          <w:trHeight w:val="300"/>
        </w:trPr>
        <w:tc>
          <w:tcPr>
            <w:tcW w:w="3337" w:type="pct"/>
            <w:tcBorders>
              <w:top w:val="nil"/>
              <w:left w:val="dotted" w:sz="4" w:space="0" w:color="auto"/>
              <w:bottom w:val="dotted" w:sz="4" w:space="0" w:color="auto"/>
              <w:right w:val="dotted" w:sz="4" w:space="0" w:color="auto"/>
            </w:tcBorders>
            <w:vAlign w:val="center"/>
            <w:hideMark/>
          </w:tcPr>
          <w:p w14:paraId="16B76EDC" w14:textId="77777777" w:rsidR="00F0079C" w:rsidRDefault="00F0079C">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 xml:space="preserve"> ხაზინის ერთიან ანგარიშზე რიცხული დეპოზიტური ნაშთი </w:t>
            </w:r>
          </w:p>
        </w:tc>
        <w:tc>
          <w:tcPr>
            <w:tcW w:w="832" w:type="pct"/>
            <w:tcBorders>
              <w:top w:val="nil"/>
              <w:left w:val="nil"/>
              <w:bottom w:val="dotted" w:sz="4" w:space="0" w:color="auto"/>
              <w:right w:val="dotted" w:sz="4" w:space="0" w:color="auto"/>
            </w:tcBorders>
            <w:vAlign w:val="center"/>
            <w:hideMark/>
          </w:tcPr>
          <w:p w14:paraId="1624A43F"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41.6</w:t>
            </w:r>
          </w:p>
        </w:tc>
        <w:tc>
          <w:tcPr>
            <w:tcW w:w="831" w:type="pct"/>
            <w:tcBorders>
              <w:top w:val="nil"/>
              <w:left w:val="nil"/>
              <w:bottom w:val="dotted" w:sz="4" w:space="0" w:color="auto"/>
              <w:right w:val="dotted" w:sz="4" w:space="0" w:color="auto"/>
            </w:tcBorders>
            <w:vAlign w:val="center"/>
            <w:hideMark/>
          </w:tcPr>
          <w:p w14:paraId="16BDD2D1"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38.2</w:t>
            </w:r>
          </w:p>
        </w:tc>
      </w:tr>
      <w:tr w:rsidR="00F0079C" w14:paraId="7F9C3113" w14:textId="77777777" w:rsidTr="00F0079C">
        <w:trPr>
          <w:trHeight w:val="300"/>
        </w:trPr>
        <w:tc>
          <w:tcPr>
            <w:tcW w:w="3337" w:type="pct"/>
            <w:tcBorders>
              <w:top w:val="nil"/>
              <w:left w:val="dotted" w:sz="4" w:space="0" w:color="auto"/>
              <w:bottom w:val="dotted" w:sz="4" w:space="0" w:color="auto"/>
              <w:right w:val="dotted" w:sz="4" w:space="0" w:color="auto"/>
            </w:tcBorders>
            <w:vAlign w:val="center"/>
            <w:hideMark/>
          </w:tcPr>
          <w:p w14:paraId="2F61FA4C" w14:textId="77777777" w:rsidR="00F0079C" w:rsidRDefault="00F0079C">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 xml:space="preserve"> 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vAlign w:val="center"/>
            <w:hideMark/>
          </w:tcPr>
          <w:p w14:paraId="5CCC14FE"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788.9</w:t>
            </w:r>
          </w:p>
        </w:tc>
        <w:tc>
          <w:tcPr>
            <w:tcW w:w="831" w:type="pct"/>
            <w:tcBorders>
              <w:top w:val="nil"/>
              <w:left w:val="nil"/>
              <w:bottom w:val="dotted" w:sz="4" w:space="0" w:color="auto"/>
              <w:right w:val="dotted" w:sz="4" w:space="0" w:color="auto"/>
            </w:tcBorders>
            <w:vAlign w:val="center"/>
            <w:hideMark/>
          </w:tcPr>
          <w:p w14:paraId="1C4E36E2"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644.4</w:t>
            </w:r>
          </w:p>
        </w:tc>
      </w:tr>
      <w:tr w:rsidR="00F0079C" w14:paraId="239959B0" w14:textId="77777777" w:rsidTr="00F0079C">
        <w:trPr>
          <w:trHeight w:val="600"/>
        </w:trPr>
        <w:tc>
          <w:tcPr>
            <w:tcW w:w="3337" w:type="pct"/>
            <w:tcBorders>
              <w:top w:val="nil"/>
              <w:left w:val="dotted" w:sz="4" w:space="0" w:color="auto"/>
              <w:bottom w:val="dotted" w:sz="4" w:space="0" w:color="auto"/>
              <w:right w:val="dotted" w:sz="4" w:space="0" w:color="auto"/>
            </w:tcBorders>
            <w:vAlign w:val="center"/>
            <w:hideMark/>
          </w:tcPr>
          <w:p w14:paraId="26138FDA" w14:textId="77777777" w:rsidR="00F0079C" w:rsidRDefault="00F0079C">
            <w:pPr>
              <w:spacing w:after="0" w:line="240" w:lineRule="auto"/>
              <w:rPr>
                <w:rFonts w:ascii="Sylfaen" w:eastAsia="Times New Roman" w:hAnsi="Sylfaen" w:cs="Times New Roman"/>
                <w:color w:val="000000"/>
                <w:sz w:val="20"/>
                <w:szCs w:val="20"/>
              </w:rPr>
            </w:pPr>
            <w:r>
              <w:rPr>
                <w:rFonts w:ascii="Sylfaen" w:eastAsia="Times New Roman" w:hAnsi="Sylfaen" w:cs="Times New Roman"/>
                <w:color w:val="000000"/>
                <w:sz w:val="20"/>
                <w:szCs w:val="20"/>
              </w:rPr>
              <w:t>ავტონომიური რესპუბლიკების და 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vAlign w:val="center"/>
            <w:hideMark/>
          </w:tcPr>
          <w:p w14:paraId="5782720A"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345.1</w:t>
            </w:r>
          </w:p>
        </w:tc>
        <w:tc>
          <w:tcPr>
            <w:tcW w:w="831" w:type="pct"/>
            <w:tcBorders>
              <w:top w:val="nil"/>
              <w:left w:val="nil"/>
              <w:bottom w:val="dotted" w:sz="4" w:space="0" w:color="auto"/>
              <w:right w:val="dotted" w:sz="4" w:space="0" w:color="auto"/>
            </w:tcBorders>
            <w:vAlign w:val="center"/>
            <w:hideMark/>
          </w:tcPr>
          <w:p w14:paraId="425DCD4A"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319.2</w:t>
            </w:r>
          </w:p>
        </w:tc>
      </w:tr>
      <w:tr w:rsidR="00F0079C" w14:paraId="4B4904C4" w14:textId="77777777" w:rsidTr="00F0079C">
        <w:trPr>
          <w:trHeight w:val="600"/>
        </w:trPr>
        <w:tc>
          <w:tcPr>
            <w:tcW w:w="3337" w:type="pct"/>
            <w:tcBorders>
              <w:top w:val="nil"/>
              <w:left w:val="dotted" w:sz="4" w:space="0" w:color="auto"/>
              <w:bottom w:val="dotted" w:sz="4" w:space="0" w:color="auto"/>
              <w:right w:val="dotted" w:sz="4" w:space="0" w:color="auto"/>
            </w:tcBorders>
            <w:vAlign w:val="center"/>
            <w:hideMark/>
          </w:tcPr>
          <w:p w14:paraId="4D128B8E" w14:textId="77777777" w:rsidR="00F0079C" w:rsidRDefault="00F0079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Pr>
                <w:rFonts w:ascii="Sylfaen" w:eastAsia="Times New Roman" w:hAnsi="Sylfaen" w:cs="Arial"/>
                <w:color w:val="000000"/>
                <w:sz w:val="20"/>
                <w:szCs w:val="20"/>
              </w:rPr>
              <w:t>ხაზინის</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ერთიან</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ანგარიშზე</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რიცხული</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სსიპ</w:t>
            </w:r>
            <w:r>
              <w:rPr>
                <w:rFonts w:ascii="Arial" w:eastAsia="Times New Roman" w:hAnsi="Arial" w:cs="Arial"/>
                <w:color w:val="000000"/>
                <w:sz w:val="20"/>
                <w:szCs w:val="20"/>
              </w:rPr>
              <w:t>-</w:t>
            </w:r>
            <w:r>
              <w:rPr>
                <w:rFonts w:ascii="Sylfaen" w:eastAsia="Times New Roman" w:hAnsi="Sylfaen" w:cs="Arial"/>
                <w:color w:val="000000"/>
                <w:sz w:val="20"/>
                <w:szCs w:val="20"/>
              </w:rPr>
              <w:t>ების</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და</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ააიპ</w:t>
            </w:r>
            <w:r>
              <w:rPr>
                <w:rFonts w:ascii="Arial" w:eastAsia="Times New Roman" w:hAnsi="Arial" w:cs="Arial"/>
                <w:color w:val="000000"/>
                <w:sz w:val="20"/>
                <w:szCs w:val="20"/>
              </w:rPr>
              <w:t>-</w:t>
            </w:r>
            <w:r>
              <w:rPr>
                <w:rFonts w:ascii="Sylfaen" w:eastAsia="Times New Roman" w:hAnsi="Sylfaen" w:cs="Arial"/>
                <w:color w:val="000000"/>
                <w:sz w:val="20"/>
                <w:szCs w:val="20"/>
              </w:rPr>
              <w:t>ების</w:t>
            </w:r>
            <w:r>
              <w:rPr>
                <w:rFonts w:ascii="Arial" w:eastAsia="Times New Roman" w:hAnsi="Arial" w:cs="Arial"/>
                <w:color w:val="000000"/>
                <w:sz w:val="20"/>
                <w:szCs w:val="20"/>
              </w:rPr>
              <w:t xml:space="preserve"> </w:t>
            </w:r>
            <w:r>
              <w:rPr>
                <w:rFonts w:ascii="Sylfaen" w:eastAsia="Times New Roman" w:hAnsi="Sylfaen" w:cs="Arial"/>
                <w:color w:val="000000"/>
                <w:sz w:val="20"/>
                <w:szCs w:val="20"/>
              </w:rPr>
              <w:t>ნაშთი</w:t>
            </w:r>
          </w:p>
        </w:tc>
        <w:tc>
          <w:tcPr>
            <w:tcW w:w="832" w:type="pct"/>
            <w:tcBorders>
              <w:top w:val="nil"/>
              <w:left w:val="nil"/>
              <w:bottom w:val="dotted" w:sz="4" w:space="0" w:color="auto"/>
              <w:right w:val="dotted" w:sz="4" w:space="0" w:color="auto"/>
            </w:tcBorders>
            <w:vAlign w:val="center"/>
            <w:hideMark/>
          </w:tcPr>
          <w:p w14:paraId="5B809F86"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563.8</w:t>
            </w:r>
          </w:p>
        </w:tc>
        <w:tc>
          <w:tcPr>
            <w:tcW w:w="831" w:type="pct"/>
            <w:tcBorders>
              <w:top w:val="nil"/>
              <w:left w:val="nil"/>
              <w:bottom w:val="dotted" w:sz="4" w:space="0" w:color="auto"/>
              <w:right w:val="dotted" w:sz="4" w:space="0" w:color="auto"/>
            </w:tcBorders>
            <w:vAlign w:val="center"/>
            <w:hideMark/>
          </w:tcPr>
          <w:p w14:paraId="7074C8D2" w14:textId="77777777" w:rsidR="00F0079C" w:rsidRDefault="00F0079C">
            <w:pPr>
              <w:spacing w:after="0" w:line="240" w:lineRule="auto"/>
              <w:jc w:val="center"/>
              <w:rPr>
                <w:rFonts w:ascii="Sylfaen" w:eastAsia="Times New Roman" w:hAnsi="Sylfaen" w:cs="Times New Roman"/>
                <w:color w:val="000000"/>
                <w:sz w:val="20"/>
                <w:szCs w:val="20"/>
              </w:rPr>
            </w:pPr>
            <w:r>
              <w:rPr>
                <w:rFonts w:ascii="Sylfaen" w:eastAsia="Times New Roman" w:hAnsi="Sylfaen" w:cs="Times New Roman"/>
                <w:color w:val="000000"/>
                <w:sz w:val="20"/>
                <w:szCs w:val="20"/>
              </w:rPr>
              <w:t>619.0</w:t>
            </w:r>
          </w:p>
        </w:tc>
      </w:tr>
    </w:tbl>
    <w:p w14:paraId="08A2EC4D" w14:textId="488EA3AB" w:rsidR="00F0079C" w:rsidRDefault="00F0079C" w:rsidP="00042A9F">
      <w:pPr>
        <w:spacing w:after="0"/>
        <w:jc w:val="right"/>
        <w:rPr>
          <w:rFonts w:ascii="Sylfaen" w:eastAsia="Times New Roman" w:hAnsi="Sylfaen" w:cs="Sylfaen"/>
          <w:i/>
          <w:color w:val="FF0000"/>
          <w:sz w:val="16"/>
          <w:szCs w:val="16"/>
        </w:rPr>
      </w:pPr>
    </w:p>
    <w:p w14:paraId="2F5876EE" w14:textId="77777777" w:rsidR="003D0A97" w:rsidRPr="008B3B84" w:rsidRDefault="003D0A97" w:rsidP="00726106">
      <w:pPr>
        <w:rPr>
          <w:rFonts w:ascii="Sylfaen" w:hAnsi="Sylfaen"/>
          <w:b/>
          <w:color w:val="FF0000"/>
          <w:lang w:val="ka-GE"/>
        </w:rPr>
      </w:pPr>
      <w:bookmarkStart w:id="7" w:name="_GoBack"/>
      <w:bookmarkEnd w:id="7"/>
    </w:p>
    <w:p w14:paraId="6FD76106" w14:textId="77777777" w:rsidR="0022469B" w:rsidRPr="00D76D6C" w:rsidRDefault="0022469B" w:rsidP="0022469B">
      <w:pPr>
        <w:jc w:val="center"/>
        <w:rPr>
          <w:rFonts w:ascii="Sylfaen" w:hAnsi="Sylfaen"/>
          <w:b/>
          <w:lang w:val="ka-GE"/>
        </w:rPr>
      </w:pPr>
      <w:r w:rsidRPr="00D76D6C">
        <w:rPr>
          <w:rFonts w:ascii="Sylfaen" w:hAnsi="Sylfaen"/>
          <w:b/>
          <w:lang w:val="ka-GE"/>
        </w:rPr>
        <w:t>სახელმწიფო ბიუჯეტის ასიგნებები</w:t>
      </w:r>
      <w:r w:rsidR="003D0A97" w:rsidRPr="00D76D6C">
        <w:rPr>
          <w:rFonts w:ascii="Sylfaen" w:hAnsi="Sylfaen"/>
          <w:b/>
          <w:lang w:val="ka-GE"/>
        </w:rPr>
        <w:t>ს შესრულება მხარჯავი დაწესებულებების მიხედვით</w:t>
      </w:r>
    </w:p>
    <w:p w14:paraId="34B217D8" w14:textId="77777777" w:rsidR="0022469B" w:rsidRPr="00D76D6C" w:rsidRDefault="0022469B" w:rsidP="0022469B">
      <w:pPr>
        <w:spacing w:after="0"/>
        <w:jc w:val="right"/>
        <w:rPr>
          <w:rFonts w:ascii="Sylfaen" w:hAnsi="Sylfaen"/>
          <w:i/>
          <w:sz w:val="16"/>
          <w:szCs w:val="16"/>
          <w:lang w:val="ka-GE"/>
        </w:rPr>
      </w:pPr>
      <w:r w:rsidRPr="00D76D6C">
        <w:rPr>
          <w:rFonts w:ascii="Sylfaen" w:hAnsi="Sylfaen"/>
          <w:i/>
          <w:sz w:val="16"/>
          <w:szCs w:val="16"/>
          <w:lang w:val="ka-GE"/>
        </w:rPr>
        <w:t>ათასი ლარი</w:t>
      </w:r>
    </w:p>
    <w:tbl>
      <w:tblPr>
        <w:tblW w:w="5000" w:type="pct"/>
        <w:tblLook w:val="04A0" w:firstRow="1" w:lastRow="0" w:firstColumn="1" w:lastColumn="0" w:noHBand="0" w:noVBand="1"/>
      </w:tblPr>
      <w:tblGrid>
        <w:gridCol w:w="4074"/>
        <w:gridCol w:w="1396"/>
        <w:gridCol w:w="1376"/>
        <w:gridCol w:w="1097"/>
        <w:gridCol w:w="1097"/>
        <w:gridCol w:w="1120"/>
      </w:tblGrid>
      <w:tr w:rsidR="00D76D6C" w:rsidRPr="00D76D6C" w14:paraId="5C1F0C71" w14:textId="77777777" w:rsidTr="00D76D6C">
        <w:trPr>
          <w:trHeight w:val="710"/>
          <w:tblHeader/>
        </w:trPr>
        <w:tc>
          <w:tcPr>
            <w:tcW w:w="200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2F498C44" w14:textId="77777777" w:rsidR="00BE6327" w:rsidRPr="00D76D6C" w:rsidRDefault="00BE6327" w:rsidP="00BE6327">
            <w:pPr>
              <w:spacing w:after="0" w:line="240" w:lineRule="auto"/>
              <w:jc w:val="center"/>
              <w:rPr>
                <w:rFonts w:ascii="Sylfaen" w:eastAsia="Times New Roman" w:hAnsi="Sylfaen" w:cs="Times New Roman"/>
                <w:b/>
                <w:bCs/>
                <w:sz w:val="16"/>
                <w:szCs w:val="16"/>
              </w:rPr>
            </w:pPr>
            <w:bookmarkStart w:id="8" w:name="RANGE!B2:G69"/>
            <w:r w:rsidRPr="00D76D6C">
              <w:rPr>
                <w:rFonts w:ascii="Sylfaen" w:eastAsia="Times New Roman" w:hAnsi="Sylfaen" w:cs="Times New Roman"/>
                <w:b/>
                <w:bCs/>
                <w:sz w:val="16"/>
                <w:szCs w:val="16"/>
              </w:rPr>
              <w:t>დასახელება</w:t>
            </w:r>
            <w:bookmarkEnd w:id="8"/>
          </w:p>
        </w:tc>
        <w:tc>
          <w:tcPr>
            <w:tcW w:w="687" w:type="pct"/>
            <w:tcBorders>
              <w:top w:val="single" w:sz="4" w:space="0" w:color="D3D3D3"/>
              <w:left w:val="nil"/>
              <w:bottom w:val="single" w:sz="4" w:space="0" w:color="D3D3D3"/>
              <w:right w:val="single" w:sz="4" w:space="0" w:color="D3D3D3"/>
            </w:tcBorders>
            <w:shd w:val="clear" w:color="auto" w:fill="auto"/>
            <w:vAlign w:val="center"/>
            <w:hideMark/>
          </w:tcPr>
          <w:p w14:paraId="3396DB87"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2021 წლის დამტკიცებული გეგმა</w:t>
            </w:r>
          </w:p>
        </w:tc>
        <w:tc>
          <w:tcPr>
            <w:tcW w:w="677" w:type="pct"/>
            <w:tcBorders>
              <w:top w:val="single" w:sz="4" w:space="0" w:color="D3D3D3"/>
              <w:left w:val="nil"/>
              <w:bottom w:val="single" w:sz="4" w:space="0" w:color="D3D3D3"/>
              <w:right w:val="single" w:sz="4" w:space="0" w:color="D3D3D3"/>
            </w:tcBorders>
            <w:shd w:val="clear" w:color="auto" w:fill="auto"/>
            <w:vAlign w:val="center"/>
            <w:hideMark/>
          </w:tcPr>
          <w:p w14:paraId="3D70A72E"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2021 წლის 3 თვის</w:t>
            </w:r>
            <w:r w:rsidRPr="00D76D6C">
              <w:rPr>
                <w:rFonts w:ascii="Sylfaen" w:eastAsia="Times New Roman" w:hAnsi="Sylfaen" w:cs="Times New Roman"/>
                <w:b/>
                <w:bCs/>
                <w:sz w:val="16"/>
                <w:szCs w:val="16"/>
              </w:rPr>
              <w:br/>
              <w:t>დაზუსტებული</w:t>
            </w:r>
            <w:r w:rsidRPr="00D76D6C">
              <w:rPr>
                <w:rFonts w:ascii="Sylfaen" w:eastAsia="Times New Roman" w:hAnsi="Sylfaen" w:cs="Times New Roman"/>
                <w:b/>
                <w:bCs/>
                <w:sz w:val="16"/>
                <w:szCs w:val="16"/>
              </w:rPr>
              <w:br/>
              <w:t>გეგმა</w:t>
            </w:r>
          </w:p>
        </w:tc>
        <w:tc>
          <w:tcPr>
            <w:tcW w:w="540" w:type="pct"/>
            <w:tcBorders>
              <w:top w:val="single" w:sz="4" w:space="0" w:color="D3D3D3"/>
              <w:left w:val="nil"/>
              <w:bottom w:val="single" w:sz="4" w:space="0" w:color="D3D3D3"/>
              <w:right w:val="single" w:sz="4" w:space="0" w:color="D3D3D3"/>
            </w:tcBorders>
            <w:shd w:val="clear" w:color="auto" w:fill="auto"/>
            <w:vAlign w:val="center"/>
            <w:hideMark/>
          </w:tcPr>
          <w:p w14:paraId="25CA6116"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2021 წლის 3 თვის ფაქტი</w:t>
            </w:r>
          </w:p>
        </w:tc>
        <w:tc>
          <w:tcPr>
            <w:tcW w:w="540" w:type="pct"/>
            <w:tcBorders>
              <w:top w:val="single" w:sz="4" w:space="0" w:color="D3D3D3"/>
              <w:left w:val="nil"/>
              <w:bottom w:val="single" w:sz="4" w:space="0" w:color="D3D3D3"/>
              <w:right w:val="single" w:sz="4" w:space="0" w:color="D3D3D3"/>
            </w:tcBorders>
            <w:shd w:val="clear" w:color="auto" w:fill="auto"/>
            <w:vAlign w:val="center"/>
            <w:hideMark/>
          </w:tcPr>
          <w:p w14:paraId="5FFB4682"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შესრულება წლიურ გეგმასთან</w:t>
            </w:r>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14:paraId="45CCC7F0"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შესრულება კვარტალურ გეგმასთან</w:t>
            </w:r>
          </w:p>
        </w:tc>
      </w:tr>
      <w:tr w:rsidR="00D76D6C" w:rsidRPr="00D76D6C" w14:paraId="27E7230D"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E2D251E"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სულ ჯამი</w:t>
            </w:r>
          </w:p>
        </w:tc>
        <w:tc>
          <w:tcPr>
            <w:tcW w:w="687" w:type="pct"/>
            <w:tcBorders>
              <w:top w:val="nil"/>
              <w:left w:val="nil"/>
              <w:bottom w:val="single" w:sz="4" w:space="0" w:color="D3D3D3"/>
              <w:right w:val="single" w:sz="4" w:space="0" w:color="D3D3D3"/>
            </w:tcBorders>
            <w:shd w:val="clear" w:color="auto" w:fill="auto"/>
            <w:vAlign w:val="center"/>
            <w:hideMark/>
          </w:tcPr>
          <w:p w14:paraId="14F5B01D"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18,384,507.8</w:t>
            </w:r>
          </w:p>
        </w:tc>
        <w:tc>
          <w:tcPr>
            <w:tcW w:w="677" w:type="pct"/>
            <w:tcBorders>
              <w:top w:val="nil"/>
              <w:left w:val="nil"/>
              <w:bottom w:val="single" w:sz="4" w:space="0" w:color="D3D3D3"/>
              <w:right w:val="single" w:sz="4" w:space="0" w:color="D3D3D3"/>
            </w:tcBorders>
            <w:shd w:val="clear" w:color="auto" w:fill="auto"/>
            <w:vAlign w:val="center"/>
            <w:hideMark/>
          </w:tcPr>
          <w:p w14:paraId="30721590"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4,302,435.0</w:t>
            </w:r>
          </w:p>
        </w:tc>
        <w:tc>
          <w:tcPr>
            <w:tcW w:w="540" w:type="pct"/>
            <w:tcBorders>
              <w:top w:val="nil"/>
              <w:left w:val="nil"/>
              <w:bottom w:val="single" w:sz="4" w:space="0" w:color="D3D3D3"/>
              <w:right w:val="single" w:sz="4" w:space="0" w:color="D3D3D3"/>
            </w:tcBorders>
            <w:shd w:val="clear" w:color="auto" w:fill="auto"/>
            <w:vAlign w:val="center"/>
            <w:hideMark/>
          </w:tcPr>
          <w:p w14:paraId="23B204AA"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3,929,601.2</w:t>
            </w:r>
          </w:p>
        </w:tc>
        <w:tc>
          <w:tcPr>
            <w:tcW w:w="540" w:type="pct"/>
            <w:tcBorders>
              <w:top w:val="nil"/>
              <w:left w:val="nil"/>
              <w:bottom w:val="single" w:sz="4" w:space="0" w:color="D3D3D3"/>
              <w:right w:val="single" w:sz="4" w:space="0" w:color="D3D3D3"/>
            </w:tcBorders>
            <w:shd w:val="clear" w:color="auto" w:fill="auto"/>
            <w:vAlign w:val="center"/>
            <w:hideMark/>
          </w:tcPr>
          <w:p w14:paraId="7F69AEF1"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21.4%</w:t>
            </w:r>
          </w:p>
        </w:tc>
        <w:tc>
          <w:tcPr>
            <w:tcW w:w="551" w:type="pct"/>
            <w:tcBorders>
              <w:top w:val="nil"/>
              <w:left w:val="nil"/>
              <w:bottom w:val="single" w:sz="4" w:space="0" w:color="D3D3D3"/>
              <w:right w:val="single" w:sz="4" w:space="0" w:color="D3D3D3"/>
            </w:tcBorders>
            <w:shd w:val="clear" w:color="auto" w:fill="auto"/>
            <w:vAlign w:val="center"/>
            <w:hideMark/>
          </w:tcPr>
          <w:p w14:paraId="146954CE"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91.3%</w:t>
            </w:r>
          </w:p>
        </w:tc>
      </w:tr>
      <w:tr w:rsidR="00D76D6C" w:rsidRPr="00D76D6C" w14:paraId="2E76F0CA"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000000" w:fill="B7DEE8"/>
            <w:vAlign w:val="center"/>
            <w:hideMark/>
          </w:tcPr>
          <w:p w14:paraId="693876BF"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სამინისტროები</w:t>
            </w:r>
          </w:p>
        </w:tc>
        <w:tc>
          <w:tcPr>
            <w:tcW w:w="687" w:type="pct"/>
            <w:tcBorders>
              <w:top w:val="nil"/>
              <w:left w:val="nil"/>
              <w:bottom w:val="single" w:sz="4" w:space="0" w:color="D3D3D3"/>
              <w:right w:val="single" w:sz="4" w:space="0" w:color="D3D3D3"/>
            </w:tcBorders>
            <w:shd w:val="clear" w:color="000000" w:fill="B7DEE8"/>
            <w:vAlign w:val="center"/>
            <w:hideMark/>
          </w:tcPr>
          <w:p w14:paraId="3630731A"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12,895,255.0</w:t>
            </w:r>
          </w:p>
        </w:tc>
        <w:tc>
          <w:tcPr>
            <w:tcW w:w="677" w:type="pct"/>
            <w:tcBorders>
              <w:top w:val="nil"/>
              <w:left w:val="nil"/>
              <w:bottom w:val="single" w:sz="4" w:space="0" w:color="D3D3D3"/>
              <w:right w:val="single" w:sz="4" w:space="0" w:color="D3D3D3"/>
            </w:tcBorders>
            <w:shd w:val="clear" w:color="000000" w:fill="B7DEE8"/>
            <w:vAlign w:val="center"/>
            <w:hideMark/>
          </w:tcPr>
          <w:p w14:paraId="7BBC6DA1"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3,374,422.7</w:t>
            </w:r>
          </w:p>
        </w:tc>
        <w:tc>
          <w:tcPr>
            <w:tcW w:w="540" w:type="pct"/>
            <w:tcBorders>
              <w:top w:val="nil"/>
              <w:left w:val="nil"/>
              <w:bottom w:val="single" w:sz="4" w:space="0" w:color="D3D3D3"/>
              <w:right w:val="single" w:sz="4" w:space="0" w:color="D3D3D3"/>
            </w:tcBorders>
            <w:shd w:val="clear" w:color="000000" w:fill="B7DEE8"/>
            <w:vAlign w:val="center"/>
            <w:hideMark/>
          </w:tcPr>
          <w:p w14:paraId="06C6BABE"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3,159,566.3</w:t>
            </w:r>
          </w:p>
        </w:tc>
        <w:tc>
          <w:tcPr>
            <w:tcW w:w="540" w:type="pct"/>
            <w:tcBorders>
              <w:top w:val="nil"/>
              <w:left w:val="nil"/>
              <w:bottom w:val="single" w:sz="4" w:space="0" w:color="D3D3D3"/>
              <w:right w:val="single" w:sz="4" w:space="0" w:color="D3D3D3"/>
            </w:tcBorders>
            <w:shd w:val="clear" w:color="000000" w:fill="B7DEE8"/>
            <w:vAlign w:val="center"/>
            <w:hideMark/>
          </w:tcPr>
          <w:p w14:paraId="10F6CB3D"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24.5%</w:t>
            </w:r>
          </w:p>
        </w:tc>
        <w:tc>
          <w:tcPr>
            <w:tcW w:w="551" w:type="pct"/>
            <w:tcBorders>
              <w:top w:val="nil"/>
              <w:left w:val="nil"/>
              <w:bottom w:val="single" w:sz="4" w:space="0" w:color="D3D3D3"/>
              <w:right w:val="single" w:sz="4" w:space="0" w:color="D3D3D3"/>
            </w:tcBorders>
            <w:shd w:val="clear" w:color="000000" w:fill="B7DEE8"/>
            <w:vAlign w:val="center"/>
            <w:hideMark/>
          </w:tcPr>
          <w:p w14:paraId="66DFB02F" w14:textId="77777777" w:rsidR="00BE6327" w:rsidRPr="00D76D6C" w:rsidRDefault="00BE6327" w:rsidP="00BE6327">
            <w:pPr>
              <w:spacing w:after="0" w:line="240" w:lineRule="auto"/>
              <w:jc w:val="center"/>
              <w:rPr>
                <w:rFonts w:ascii="Sylfaen" w:eastAsia="Times New Roman" w:hAnsi="Sylfaen" w:cs="Times New Roman"/>
                <w:b/>
                <w:bCs/>
                <w:sz w:val="16"/>
                <w:szCs w:val="16"/>
              </w:rPr>
            </w:pPr>
            <w:r w:rsidRPr="00D76D6C">
              <w:rPr>
                <w:rFonts w:ascii="Sylfaen" w:eastAsia="Times New Roman" w:hAnsi="Sylfaen" w:cs="Times New Roman"/>
                <w:b/>
                <w:bCs/>
                <w:sz w:val="16"/>
                <w:szCs w:val="16"/>
              </w:rPr>
              <w:t>93.6%</w:t>
            </w:r>
          </w:p>
        </w:tc>
      </w:tr>
      <w:tr w:rsidR="00BE6327" w:rsidRPr="00D76D6C" w14:paraId="572B38FF"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400369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ფინანსთა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373A59E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88,900.0</w:t>
            </w:r>
          </w:p>
        </w:tc>
        <w:tc>
          <w:tcPr>
            <w:tcW w:w="677" w:type="pct"/>
            <w:tcBorders>
              <w:top w:val="nil"/>
              <w:left w:val="nil"/>
              <w:bottom w:val="single" w:sz="4" w:space="0" w:color="D3D3D3"/>
              <w:right w:val="single" w:sz="4" w:space="0" w:color="D3D3D3"/>
            </w:tcBorders>
            <w:shd w:val="clear" w:color="auto" w:fill="auto"/>
            <w:vAlign w:val="center"/>
            <w:hideMark/>
          </w:tcPr>
          <w:p w14:paraId="5498BF9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34,221.0</w:t>
            </w:r>
          </w:p>
        </w:tc>
        <w:tc>
          <w:tcPr>
            <w:tcW w:w="540" w:type="pct"/>
            <w:tcBorders>
              <w:top w:val="nil"/>
              <w:left w:val="nil"/>
              <w:bottom w:val="single" w:sz="4" w:space="0" w:color="D3D3D3"/>
              <w:right w:val="single" w:sz="4" w:space="0" w:color="D3D3D3"/>
            </w:tcBorders>
            <w:shd w:val="clear" w:color="auto" w:fill="auto"/>
            <w:vAlign w:val="center"/>
            <w:hideMark/>
          </w:tcPr>
          <w:p w14:paraId="02FB3D0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29,025.1</w:t>
            </w:r>
          </w:p>
        </w:tc>
        <w:tc>
          <w:tcPr>
            <w:tcW w:w="540" w:type="pct"/>
            <w:tcBorders>
              <w:top w:val="nil"/>
              <w:left w:val="nil"/>
              <w:bottom w:val="single" w:sz="4" w:space="0" w:color="D3D3D3"/>
              <w:right w:val="single" w:sz="4" w:space="0" w:color="D3D3D3"/>
            </w:tcBorders>
            <w:shd w:val="clear" w:color="auto" w:fill="auto"/>
            <w:vAlign w:val="center"/>
            <w:hideMark/>
          </w:tcPr>
          <w:p w14:paraId="7B6022D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32.6%</w:t>
            </w:r>
          </w:p>
        </w:tc>
        <w:tc>
          <w:tcPr>
            <w:tcW w:w="551" w:type="pct"/>
            <w:tcBorders>
              <w:top w:val="nil"/>
              <w:left w:val="nil"/>
              <w:bottom w:val="single" w:sz="4" w:space="0" w:color="D3D3D3"/>
              <w:right w:val="single" w:sz="4" w:space="0" w:color="D3D3D3"/>
            </w:tcBorders>
            <w:shd w:val="clear" w:color="auto" w:fill="auto"/>
            <w:vAlign w:val="center"/>
            <w:hideMark/>
          </w:tcPr>
          <w:p w14:paraId="32252C8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84.8%</w:t>
            </w:r>
          </w:p>
        </w:tc>
      </w:tr>
      <w:tr w:rsidR="00BE6327" w:rsidRPr="00D76D6C" w14:paraId="6096CE1F"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03680A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lastRenderedPageBreak/>
              <w:t>საქართველოს ეკონომიკისა და მდგრადი განვითარების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35F3583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606,815.0</w:t>
            </w:r>
          </w:p>
        </w:tc>
        <w:tc>
          <w:tcPr>
            <w:tcW w:w="677" w:type="pct"/>
            <w:tcBorders>
              <w:top w:val="nil"/>
              <w:left w:val="nil"/>
              <w:bottom w:val="single" w:sz="4" w:space="0" w:color="D3D3D3"/>
              <w:right w:val="single" w:sz="4" w:space="0" w:color="D3D3D3"/>
            </w:tcBorders>
            <w:shd w:val="clear" w:color="auto" w:fill="auto"/>
            <w:vAlign w:val="center"/>
            <w:hideMark/>
          </w:tcPr>
          <w:p w14:paraId="538C415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232,197.6</w:t>
            </w:r>
          </w:p>
        </w:tc>
        <w:tc>
          <w:tcPr>
            <w:tcW w:w="540" w:type="pct"/>
            <w:tcBorders>
              <w:top w:val="nil"/>
              <w:left w:val="nil"/>
              <w:bottom w:val="single" w:sz="4" w:space="0" w:color="D3D3D3"/>
              <w:right w:val="single" w:sz="4" w:space="0" w:color="D3D3D3"/>
            </w:tcBorders>
            <w:shd w:val="clear" w:color="auto" w:fill="auto"/>
            <w:vAlign w:val="center"/>
            <w:hideMark/>
          </w:tcPr>
          <w:p w14:paraId="46B3C77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155,628.0</w:t>
            </w:r>
          </w:p>
        </w:tc>
        <w:tc>
          <w:tcPr>
            <w:tcW w:w="540" w:type="pct"/>
            <w:tcBorders>
              <w:top w:val="nil"/>
              <w:left w:val="nil"/>
              <w:bottom w:val="single" w:sz="4" w:space="0" w:color="D3D3D3"/>
              <w:right w:val="single" w:sz="4" w:space="0" w:color="D3D3D3"/>
            </w:tcBorders>
            <w:shd w:val="clear" w:color="auto" w:fill="auto"/>
            <w:vAlign w:val="center"/>
            <w:hideMark/>
          </w:tcPr>
          <w:p w14:paraId="79F86C7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25.6%</w:t>
            </w:r>
          </w:p>
        </w:tc>
        <w:tc>
          <w:tcPr>
            <w:tcW w:w="551" w:type="pct"/>
            <w:tcBorders>
              <w:top w:val="nil"/>
              <w:left w:val="nil"/>
              <w:bottom w:val="single" w:sz="4" w:space="0" w:color="D3D3D3"/>
              <w:right w:val="single" w:sz="4" w:space="0" w:color="D3D3D3"/>
            </w:tcBorders>
            <w:shd w:val="clear" w:color="auto" w:fill="auto"/>
            <w:vAlign w:val="center"/>
            <w:hideMark/>
          </w:tcPr>
          <w:p w14:paraId="4A66B0B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67.0%</w:t>
            </w:r>
          </w:p>
        </w:tc>
      </w:tr>
      <w:tr w:rsidR="00BE6327" w:rsidRPr="00D76D6C" w14:paraId="7CAD2DBF"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46E737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რეგიონული განვითარებისა და ინფრასტრუქტურის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6C4FC3B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2,366,630.0</w:t>
            </w:r>
          </w:p>
        </w:tc>
        <w:tc>
          <w:tcPr>
            <w:tcW w:w="677" w:type="pct"/>
            <w:tcBorders>
              <w:top w:val="nil"/>
              <w:left w:val="nil"/>
              <w:bottom w:val="single" w:sz="4" w:space="0" w:color="D3D3D3"/>
              <w:right w:val="single" w:sz="4" w:space="0" w:color="D3D3D3"/>
            </w:tcBorders>
            <w:shd w:val="clear" w:color="auto" w:fill="auto"/>
            <w:vAlign w:val="center"/>
            <w:hideMark/>
          </w:tcPr>
          <w:p w14:paraId="4B15160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342,375.0</w:t>
            </w:r>
          </w:p>
        </w:tc>
        <w:tc>
          <w:tcPr>
            <w:tcW w:w="540" w:type="pct"/>
            <w:tcBorders>
              <w:top w:val="nil"/>
              <w:left w:val="nil"/>
              <w:bottom w:val="single" w:sz="4" w:space="0" w:color="D3D3D3"/>
              <w:right w:val="single" w:sz="4" w:space="0" w:color="D3D3D3"/>
            </w:tcBorders>
            <w:shd w:val="clear" w:color="auto" w:fill="auto"/>
            <w:vAlign w:val="center"/>
            <w:hideMark/>
          </w:tcPr>
          <w:p w14:paraId="02FA176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364,297.9</w:t>
            </w:r>
          </w:p>
        </w:tc>
        <w:tc>
          <w:tcPr>
            <w:tcW w:w="540" w:type="pct"/>
            <w:tcBorders>
              <w:top w:val="nil"/>
              <w:left w:val="nil"/>
              <w:bottom w:val="single" w:sz="4" w:space="0" w:color="D3D3D3"/>
              <w:right w:val="single" w:sz="4" w:space="0" w:color="D3D3D3"/>
            </w:tcBorders>
            <w:shd w:val="clear" w:color="auto" w:fill="auto"/>
            <w:vAlign w:val="center"/>
            <w:hideMark/>
          </w:tcPr>
          <w:p w14:paraId="4F5FB71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15.4%</w:t>
            </w:r>
          </w:p>
        </w:tc>
        <w:tc>
          <w:tcPr>
            <w:tcW w:w="551" w:type="pct"/>
            <w:tcBorders>
              <w:top w:val="nil"/>
              <w:left w:val="nil"/>
              <w:bottom w:val="single" w:sz="4" w:space="0" w:color="D3D3D3"/>
              <w:right w:val="single" w:sz="4" w:space="0" w:color="D3D3D3"/>
            </w:tcBorders>
            <w:shd w:val="clear" w:color="auto" w:fill="auto"/>
            <w:vAlign w:val="center"/>
            <w:hideMark/>
          </w:tcPr>
          <w:p w14:paraId="260082F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106.4%</w:t>
            </w:r>
          </w:p>
        </w:tc>
      </w:tr>
      <w:tr w:rsidR="00BE6327" w:rsidRPr="00D76D6C" w14:paraId="0AF40196"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AC0E76F"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იუსტიციის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757B484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236,500.0</w:t>
            </w:r>
          </w:p>
        </w:tc>
        <w:tc>
          <w:tcPr>
            <w:tcW w:w="677" w:type="pct"/>
            <w:tcBorders>
              <w:top w:val="nil"/>
              <w:left w:val="nil"/>
              <w:bottom w:val="single" w:sz="4" w:space="0" w:color="D3D3D3"/>
              <w:right w:val="single" w:sz="4" w:space="0" w:color="D3D3D3"/>
            </w:tcBorders>
            <w:shd w:val="clear" w:color="auto" w:fill="auto"/>
            <w:vAlign w:val="center"/>
            <w:hideMark/>
          </w:tcPr>
          <w:p w14:paraId="15913D3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69,037.8</w:t>
            </w:r>
          </w:p>
        </w:tc>
        <w:tc>
          <w:tcPr>
            <w:tcW w:w="540" w:type="pct"/>
            <w:tcBorders>
              <w:top w:val="nil"/>
              <w:left w:val="nil"/>
              <w:bottom w:val="single" w:sz="4" w:space="0" w:color="D3D3D3"/>
              <w:right w:val="single" w:sz="4" w:space="0" w:color="D3D3D3"/>
            </w:tcBorders>
            <w:shd w:val="clear" w:color="auto" w:fill="auto"/>
            <w:vAlign w:val="center"/>
            <w:hideMark/>
          </w:tcPr>
          <w:p w14:paraId="7FE6240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48,895.9</w:t>
            </w:r>
          </w:p>
        </w:tc>
        <w:tc>
          <w:tcPr>
            <w:tcW w:w="540" w:type="pct"/>
            <w:tcBorders>
              <w:top w:val="nil"/>
              <w:left w:val="nil"/>
              <w:bottom w:val="single" w:sz="4" w:space="0" w:color="D3D3D3"/>
              <w:right w:val="single" w:sz="4" w:space="0" w:color="D3D3D3"/>
            </w:tcBorders>
            <w:shd w:val="clear" w:color="auto" w:fill="auto"/>
            <w:vAlign w:val="center"/>
            <w:hideMark/>
          </w:tcPr>
          <w:p w14:paraId="3B01BB9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20.7%</w:t>
            </w:r>
          </w:p>
        </w:tc>
        <w:tc>
          <w:tcPr>
            <w:tcW w:w="551" w:type="pct"/>
            <w:tcBorders>
              <w:top w:val="nil"/>
              <w:left w:val="nil"/>
              <w:bottom w:val="single" w:sz="4" w:space="0" w:color="D3D3D3"/>
              <w:right w:val="single" w:sz="4" w:space="0" w:color="D3D3D3"/>
            </w:tcBorders>
            <w:shd w:val="clear" w:color="auto" w:fill="auto"/>
            <w:vAlign w:val="center"/>
            <w:hideMark/>
          </w:tcPr>
          <w:p w14:paraId="4C87A5E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70.8%</w:t>
            </w:r>
          </w:p>
        </w:tc>
      </w:tr>
      <w:tr w:rsidR="00BE6327" w:rsidRPr="00D76D6C" w14:paraId="5FFF8034"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DED7E3B"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2B1073C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5,493,030.0</w:t>
            </w:r>
          </w:p>
        </w:tc>
        <w:tc>
          <w:tcPr>
            <w:tcW w:w="677" w:type="pct"/>
            <w:tcBorders>
              <w:top w:val="nil"/>
              <w:left w:val="nil"/>
              <w:bottom w:val="single" w:sz="4" w:space="0" w:color="D3D3D3"/>
              <w:right w:val="single" w:sz="4" w:space="0" w:color="D3D3D3"/>
            </w:tcBorders>
            <w:shd w:val="clear" w:color="auto" w:fill="auto"/>
            <w:vAlign w:val="center"/>
            <w:hideMark/>
          </w:tcPr>
          <w:p w14:paraId="3135702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1,500,302.9</w:t>
            </w:r>
          </w:p>
        </w:tc>
        <w:tc>
          <w:tcPr>
            <w:tcW w:w="540" w:type="pct"/>
            <w:tcBorders>
              <w:top w:val="nil"/>
              <w:left w:val="nil"/>
              <w:bottom w:val="single" w:sz="4" w:space="0" w:color="D3D3D3"/>
              <w:right w:val="single" w:sz="4" w:space="0" w:color="D3D3D3"/>
            </w:tcBorders>
            <w:shd w:val="clear" w:color="auto" w:fill="auto"/>
            <w:vAlign w:val="center"/>
            <w:hideMark/>
          </w:tcPr>
          <w:p w14:paraId="6A1D6FF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1,446,364.1</w:t>
            </w:r>
          </w:p>
        </w:tc>
        <w:tc>
          <w:tcPr>
            <w:tcW w:w="540" w:type="pct"/>
            <w:tcBorders>
              <w:top w:val="nil"/>
              <w:left w:val="nil"/>
              <w:bottom w:val="single" w:sz="4" w:space="0" w:color="D3D3D3"/>
              <w:right w:val="single" w:sz="4" w:space="0" w:color="D3D3D3"/>
            </w:tcBorders>
            <w:shd w:val="clear" w:color="auto" w:fill="auto"/>
            <w:vAlign w:val="center"/>
            <w:hideMark/>
          </w:tcPr>
          <w:p w14:paraId="065D867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26.3%</w:t>
            </w:r>
          </w:p>
        </w:tc>
        <w:tc>
          <w:tcPr>
            <w:tcW w:w="551" w:type="pct"/>
            <w:tcBorders>
              <w:top w:val="nil"/>
              <w:left w:val="nil"/>
              <w:bottom w:val="single" w:sz="4" w:space="0" w:color="D3D3D3"/>
              <w:right w:val="single" w:sz="4" w:space="0" w:color="D3D3D3"/>
            </w:tcBorders>
            <w:shd w:val="clear" w:color="auto" w:fill="auto"/>
            <w:vAlign w:val="center"/>
            <w:hideMark/>
          </w:tcPr>
          <w:p w14:paraId="4CFB4E8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96.4%</w:t>
            </w:r>
          </w:p>
        </w:tc>
      </w:tr>
      <w:tr w:rsidR="00BE6327" w:rsidRPr="00D76D6C" w14:paraId="2A2D14C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7E646D2"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საგარეო საქმეთა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0837D0C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174,200.0</w:t>
            </w:r>
          </w:p>
        </w:tc>
        <w:tc>
          <w:tcPr>
            <w:tcW w:w="677" w:type="pct"/>
            <w:tcBorders>
              <w:top w:val="nil"/>
              <w:left w:val="nil"/>
              <w:bottom w:val="single" w:sz="4" w:space="0" w:color="D3D3D3"/>
              <w:right w:val="single" w:sz="4" w:space="0" w:color="D3D3D3"/>
            </w:tcBorders>
            <w:shd w:val="clear" w:color="auto" w:fill="auto"/>
            <w:vAlign w:val="center"/>
            <w:hideMark/>
          </w:tcPr>
          <w:p w14:paraId="6050A6F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53,436.8</w:t>
            </w:r>
          </w:p>
        </w:tc>
        <w:tc>
          <w:tcPr>
            <w:tcW w:w="540" w:type="pct"/>
            <w:tcBorders>
              <w:top w:val="nil"/>
              <w:left w:val="nil"/>
              <w:bottom w:val="single" w:sz="4" w:space="0" w:color="D3D3D3"/>
              <w:right w:val="single" w:sz="4" w:space="0" w:color="D3D3D3"/>
            </w:tcBorders>
            <w:shd w:val="clear" w:color="auto" w:fill="auto"/>
            <w:vAlign w:val="center"/>
            <w:hideMark/>
          </w:tcPr>
          <w:p w14:paraId="1121978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46,644.3</w:t>
            </w:r>
          </w:p>
        </w:tc>
        <w:tc>
          <w:tcPr>
            <w:tcW w:w="540" w:type="pct"/>
            <w:tcBorders>
              <w:top w:val="nil"/>
              <w:left w:val="nil"/>
              <w:bottom w:val="single" w:sz="4" w:space="0" w:color="D3D3D3"/>
              <w:right w:val="single" w:sz="4" w:space="0" w:color="D3D3D3"/>
            </w:tcBorders>
            <w:shd w:val="clear" w:color="auto" w:fill="auto"/>
            <w:vAlign w:val="center"/>
            <w:hideMark/>
          </w:tcPr>
          <w:p w14:paraId="50BE514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26.8%</w:t>
            </w:r>
          </w:p>
        </w:tc>
        <w:tc>
          <w:tcPr>
            <w:tcW w:w="551" w:type="pct"/>
            <w:tcBorders>
              <w:top w:val="nil"/>
              <w:left w:val="nil"/>
              <w:bottom w:val="single" w:sz="4" w:space="0" w:color="D3D3D3"/>
              <w:right w:val="single" w:sz="4" w:space="0" w:color="D3D3D3"/>
            </w:tcBorders>
            <w:shd w:val="clear" w:color="auto" w:fill="auto"/>
            <w:vAlign w:val="center"/>
            <w:hideMark/>
          </w:tcPr>
          <w:p w14:paraId="3040348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87.3%</w:t>
            </w:r>
          </w:p>
        </w:tc>
      </w:tr>
      <w:tr w:rsidR="00BE6327" w:rsidRPr="00D76D6C" w14:paraId="7B5BBB95"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E833DC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თავდაცვის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2BE5140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900,000.0</w:t>
            </w:r>
          </w:p>
        </w:tc>
        <w:tc>
          <w:tcPr>
            <w:tcW w:w="677" w:type="pct"/>
            <w:tcBorders>
              <w:top w:val="nil"/>
              <w:left w:val="nil"/>
              <w:bottom w:val="single" w:sz="4" w:space="0" w:color="D3D3D3"/>
              <w:right w:val="single" w:sz="4" w:space="0" w:color="D3D3D3"/>
            </w:tcBorders>
            <w:shd w:val="clear" w:color="auto" w:fill="auto"/>
            <w:vAlign w:val="center"/>
            <w:hideMark/>
          </w:tcPr>
          <w:p w14:paraId="0E3EB84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328,550.6</w:t>
            </w:r>
          </w:p>
        </w:tc>
        <w:tc>
          <w:tcPr>
            <w:tcW w:w="540" w:type="pct"/>
            <w:tcBorders>
              <w:top w:val="nil"/>
              <w:left w:val="nil"/>
              <w:bottom w:val="single" w:sz="4" w:space="0" w:color="D3D3D3"/>
              <w:right w:val="single" w:sz="4" w:space="0" w:color="D3D3D3"/>
            </w:tcBorders>
            <w:shd w:val="clear" w:color="auto" w:fill="auto"/>
            <w:vAlign w:val="center"/>
            <w:hideMark/>
          </w:tcPr>
          <w:p w14:paraId="17310E5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323,025.8</w:t>
            </w:r>
          </w:p>
        </w:tc>
        <w:tc>
          <w:tcPr>
            <w:tcW w:w="540" w:type="pct"/>
            <w:tcBorders>
              <w:top w:val="nil"/>
              <w:left w:val="nil"/>
              <w:bottom w:val="single" w:sz="4" w:space="0" w:color="D3D3D3"/>
              <w:right w:val="single" w:sz="4" w:space="0" w:color="D3D3D3"/>
            </w:tcBorders>
            <w:shd w:val="clear" w:color="auto" w:fill="auto"/>
            <w:vAlign w:val="center"/>
            <w:hideMark/>
          </w:tcPr>
          <w:p w14:paraId="4FFF9AB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35.9%</w:t>
            </w:r>
          </w:p>
        </w:tc>
        <w:tc>
          <w:tcPr>
            <w:tcW w:w="551" w:type="pct"/>
            <w:tcBorders>
              <w:top w:val="nil"/>
              <w:left w:val="nil"/>
              <w:bottom w:val="single" w:sz="4" w:space="0" w:color="D3D3D3"/>
              <w:right w:val="single" w:sz="4" w:space="0" w:color="D3D3D3"/>
            </w:tcBorders>
            <w:shd w:val="clear" w:color="auto" w:fill="auto"/>
            <w:vAlign w:val="center"/>
            <w:hideMark/>
          </w:tcPr>
          <w:p w14:paraId="1BDFFF8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98.3%</w:t>
            </w:r>
          </w:p>
        </w:tc>
      </w:tr>
      <w:tr w:rsidR="00BE6327" w:rsidRPr="00D76D6C" w14:paraId="4AA1A250"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9382A89"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შინაგან საქმეთა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4AC4705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780,000.0</w:t>
            </w:r>
          </w:p>
        </w:tc>
        <w:tc>
          <w:tcPr>
            <w:tcW w:w="677" w:type="pct"/>
            <w:tcBorders>
              <w:top w:val="nil"/>
              <w:left w:val="nil"/>
              <w:bottom w:val="single" w:sz="4" w:space="0" w:color="D3D3D3"/>
              <w:right w:val="single" w:sz="4" w:space="0" w:color="D3D3D3"/>
            </w:tcBorders>
            <w:shd w:val="clear" w:color="auto" w:fill="auto"/>
            <w:vAlign w:val="center"/>
            <w:hideMark/>
          </w:tcPr>
          <w:p w14:paraId="6D1741C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192,000.0</w:t>
            </w:r>
          </w:p>
        </w:tc>
        <w:tc>
          <w:tcPr>
            <w:tcW w:w="540" w:type="pct"/>
            <w:tcBorders>
              <w:top w:val="nil"/>
              <w:left w:val="nil"/>
              <w:bottom w:val="single" w:sz="4" w:space="0" w:color="D3D3D3"/>
              <w:right w:val="single" w:sz="4" w:space="0" w:color="D3D3D3"/>
            </w:tcBorders>
            <w:shd w:val="clear" w:color="auto" w:fill="auto"/>
            <w:vAlign w:val="center"/>
            <w:hideMark/>
          </w:tcPr>
          <w:p w14:paraId="3044412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179,562.1</w:t>
            </w:r>
          </w:p>
        </w:tc>
        <w:tc>
          <w:tcPr>
            <w:tcW w:w="540" w:type="pct"/>
            <w:tcBorders>
              <w:top w:val="nil"/>
              <w:left w:val="nil"/>
              <w:bottom w:val="single" w:sz="4" w:space="0" w:color="D3D3D3"/>
              <w:right w:val="single" w:sz="4" w:space="0" w:color="D3D3D3"/>
            </w:tcBorders>
            <w:shd w:val="clear" w:color="auto" w:fill="auto"/>
            <w:vAlign w:val="center"/>
            <w:hideMark/>
          </w:tcPr>
          <w:p w14:paraId="4584030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23.0%</w:t>
            </w:r>
          </w:p>
        </w:tc>
        <w:tc>
          <w:tcPr>
            <w:tcW w:w="551" w:type="pct"/>
            <w:tcBorders>
              <w:top w:val="nil"/>
              <w:left w:val="nil"/>
              <w:bottom w:val="single" w:sz="4" w:space="0" w:color="D3D3D3"/>
              <w:right w:val="single" w:sz="4" w:space="0" w:color="D3D3D3"/>
            </w:tcBorders>
            <w:shd w:val="clear" w:color="auto" w:fill="auto"/>
            <w:vAlign w:val="center"/>
            <w:hideMark/>
          </w:tcPr>
          <w:p w14:paraId="7475148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93.5%</w:t>
            </w:r>
          </w:p>
        </w:tc>
      </w:tr>
      <w:tr w:rsidR="00BE6327" w:rsidRPr="00D76D6C" w14:paraId="3CFD3F05"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5DCA91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გარემოს დაცვისა და სოფლის მეურნეობის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6D506D0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451,575.0</w:t>
            </w:r>
          </w:p>
        </w:tc>
        <w:tc>
          <w:tcPr>
            <w:tcW w:w="677" w:type="pct"/>
            <w:tcBorders>
              <w:top w:val="nil"/>
              <w:left w:val="nil"/>
              <w:bottom w:val="single" w:sz="4" w:space="0" w:color="D3D3D3"/>
              <w:right w:val="single" w:sz="4" w:space="0" w:color="D3D3D3"/>
            </w:tcBorders>
            <w:shd w:val="clear" w:color="auto" w:fill="auto"/>
            <w:vAlign w:val="center"/>
            <w:hideMark/>
          </w:tcPr>
          <w:p w14:paraId="4173F89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166,409.9</w:t>
            </w:r>
          </w:p>
        </w:tc>
        <w:tc>
          <w:tcPr>
            <w:tcW w:w="540" w:type="pct"/>
            <w:tcBorders>
              <w:top w:val="nil"/>
              <w:left w:val="nil"/>
              <w:bottom w:val="single" w:sz="4" w:space="0" w:color="D3D3D3"/>
              <w:right w:val="single" w:sz="4" w:space="0" w:color="D3D3D3"/>
            </w:tcBorders>
            <w:shd w:val="clear" w:color="auto" w:fill="auto"/>
            <w:vAlign w:val="center"/>
            <w:hideMark/>
          </w:tcPr>
          <w:p w14:paraId="1915931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137,203.8</w:t>
            </w:r>
          </w:p>
        </w:tc>
        <w:tc>
          <w:tcPr>
            <w:tcW w:w="540" w:type="pct"/>
            <w:tcBorders>
              <w:top w:val="nil"/>
              <w:left w:val="nil"/>
              <w:bottom w:val="single" w:sz="4" w:space="0" w:color="D3D3D3"/>
              <w:right w:val="single" w:sz="4" w:space="0" w:color="D3D3D3"/>
            </w:tcBorders>
            <w:shd w:val="clear" w:color="auto" w:fill="auto"/>
            <w:vAlign w:val="center"/>
            <w:hideMark/>
          </w:tcPr>
          <w:p w14:paraId="6BB90DC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30.4%</w:t>
            </w:r>
          </w:p>
        </w:tc>
        <w:tc>
          <w:tcPr>
            <w:tcW w:w="551" w:type="pct"/>
            <w:tcBorders>
              <w:top w:val="nil"/>
              <w:left w:val="nil"/>
              <w:bottom w:val="single" w:sz="4" w:space="0" w:color="D3D3D3"/>
              <w:right w:val="single" w:sz="4" w:space="0" w:color="D3D3D3"/>
            </w:tcBorders>
            <w:shd w:val="clear" w:color="auto" w:fill="auto"/>
            <w:vAlign w:val="center"/>
            <w:hideMark/>
          </w:tcPr>
          <w:p w14:paraId="35529A7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82.4%</w:t>
            </w:r>
          </w:p>
        </w:tc>
      </w:tr>
      <w:tr w:rsidR="00BE6327" w:rsidRPr="00D76D6C" w14:paraId="50779B86"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A67709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განათლების, მეცნიერების, კულტურისა და სპორტის სამინისტრო</w:t>
            </w:r>
          </w:p>
        </w:tc>
        <w:tc>
          <w:tcPr>
            <w:tcW w:w="687" w:type="pct"/>
            <w:tcBorders>
              <w:top w:val="nil"/>
              <w:left w:val="nil"/>
              <w:bottom w:val="single" w:sz="4" w:space="0" w:color="D3D3D3"/>
              <w:right w:val="single" w:sz="4" w:space="0" w:color="D3D3D3"/>
            </w:tcBorders>
            <w:shd w:val="clear" w:color="auto" w:fill="auto"/>
            <w:vAlign w:val="center"/>
            <w:hideMark/>
          </w:tcPr>
          <w:p w14:paraId="4D573F8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1,797,605.0</w:t>
            </w:r>
          </w:p>
        </w:tc>
        <w:tc>
          <w:tcPr>
            <w:tcW w:w="677" w:type="pct"/>
            <w:tcBorders>
              <w:top w:val="nil"/>
              <w:left w:val="nil"/>
              <w:bottom w:val="single" w:sz="4" w:space="0" w:color="D3D3D3"/>
              <w:right w:val="single" w:sz="4" w:space="0" w:color="D3D3D3"/>
            </w:tcBorders>
            <w:shd w:val="clear" w:color="auto" w:fill="auto"/>
            <w:vAlign w:val="center"/>
            <w:hideMark/>
          </w:tcPr>
          <w:p w14:paraId="272CDC6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455,891.1</w:t>
            </w:r>
          </w:p>
        </w:tc>
        <w:tc>
          <w:tcPr>
            <w:tcW w:w="540" w:type="pct"/>
            <w:tcBorders>
              <w:top w:val="nil"/>
              <w:left w:val="nil"/>
              <w:bottom w:val="single" w:sz="4" w:space="0" w:color="D3D3D3"/>
              <w:right w:val="single" w:sz="4" w:space="0" w:color="D3D3D3"/>
            </w:tcBorders>
            <w:shd w:val="clear" w:color="auto" w:fill="auto"/>
            <w:vAlign w:val="center"/>
            <w:hideMark/>
          </w:tcPr>
          <w:p w14:paraId="7F0F7A3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428,919.5</w:t>
            </w:r>
          </w:p>
        </w:tc>
        <w:tc>
          <w:tcPr>
            <w:tcW w:w="540" w:type="pct"/>
            <w:tcBorders>
              <w:top w:val="nil"/>
              <w:left w:val="nil"/>
              <w:bottom w:val="single" w:sz="4" w:space="0" w:color="D3D3D3"/>
              <w:right w:val="single" w:sz="4" w:space="0" w:color="D3D3D3"/>
            </w:tcBorders>
            <w:shd w:val="clear" w:color="auto" w:fill="auto"/>
            <w:vAlign w:val="center"/>
            <w:hideMark/>
          </w:tcPr>
          <w:p w14:paraId="0FD1397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23.9%</w:t>
            </w:r>
          </w:p>
        </w:tc>
        <w:tc>
          <w:tcPr>
            <w:tcW w:w="551" w:type="pct"/>
            <w:tcBorders>
              <w:top w:val="nil"/>
              <w:left w:val="nil"/>
              <w:bottom w:val="single" w:sz="4" w:space="0" w:color="D3D3D3"/>
              <w:right w:val="single" w:sz="4" w:space="0" w:color="D3D3D3"/>
            </w:tcBorders>
            <w:shd w:val="clear" w:color="auto" w:fill="auto"/>
            <w:vAlign w:val="center"/>
            <w:hideMark/>
          </w:tcPr>
          <w:p w14:paraId="6895A8B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94.1%</w:t>
            </w:r>
          </w:p>
        </w:tc>
      </w:tr>
      <w:tr w:rsidR="00BE6327" w:rsidRPr="00D76D6C" w14:paraId="29691574"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000000" w:fill="B7DEE8"/>
            <w:vAlign w:val="center"/>
            <w:hideMark/>
          </w:tcPr>
          <w:p w14:paraId="1796525A"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სხვა უწყებები</w:t>
            </w:r>
          </w:p>
        </w:tc>
        <w:tc>
          <w:tcPr>
            <w:tcW w:w="687" w:type="pct"/>
            <w:tcBorders>
              <w:top w:val="nil"/>
              <w:left w:val="nil"/>
              <w:bottom w:val="single" w:sz="4" w:space="0" w:color="D3D3D3"/>
              <w:right w:val="single" w:sz="4" w:space="0" w:color="D3D3D3"/>
            </w:tcBorders>
            <w:shd w:val="clear" w:color="000000" w:fill="B7DEE8"/>
            <w:vAlign w:val="center"/>
            <w:hideMark/>
          </w:tcPr>
          <w:p w14:paraId="7CE20508"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5,489,252.8</w:t>
            </w:r>
          </w:p>
        </w:tc>
        <w:tc>
          <w:tcPr>
            <w:tcW w:w="677" w:type="pct"/>
            <w:tcBorders>
              <w:top w:val="nil"/>
              <w:left w:val="nil"/>
              <w:bottom w:val="single" w:sz="4" w:space="0" w:color="D3D3D3"/>
              <w:right w:val="single" w:sz="4" w:space="0" w:color="D3D3D3"/>
            </w:tcBorders>
            <w:shd w:val="clear" w:color="000000" w:fill="B7DEE8"/>
            <w:vAlign w:val="center"/>
            <w:hideMark/>
          </w:tcPr>
          <w:p w14:paraId="05E808E8"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928,012.4</w:t>
            </w:r>
          </w:p>
        </w:tc>
        <w:tc>
          <w:tcPr>
            <w:tcW w:w="540" w:type="pct"/>
            <w:tcBorders>
              <w:top w:val="nil"/>
              <w:left w:val="nil"/>
              <w:bottom w:val="single" w:sz="4" w:space="0" w:color="D3D3D3"/>
              <w:right w:val="single" w:sz="4" w:space="0" w:color="D3D3D3"/>
            </w:tcBorders>
            <w:shd w:val="clear" w:color="000000" w:fill="B7DEE8"/>
            <w:vAlign w:val="center"/>
            <w:hideMark/>
          </w:tcPr>
          <w:p w14:paraId="31AA6FA5"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770,034.9</w:t>
            </w:r>
          </w:p>
        </w:tc>
        <w:tc>
          <w:tcPr>
            <w:tcW w:w="540" w:type="pct"/>
            <w:tcBorders>
              <w:top w:val="nil"/>
              <w:left w:val="nil"/>
              <w:bottom w:val="single" w:sz="4" w:space="0" w:color="D3D3D3"/>
              <w:right w:val="single" w:sz="4" w:space="0" w:color="D3D3D3"/>
            </w:tcBorders>
            <w:shd w:val="clear" w:color="000000" w:fill="B7DEE8"/>
            <w:vAlign w:val="center"/>
            <w:hideMark/>
          </w:tcPr>
          <w:p w14:paraId="7289CBBB"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14.0%</w:t>
            </w:r>
          </w:p>
        </w:tc>
        <w:tc>
          <w:tcPr>
            <w:tcW w:w="551" w:type="pct"/>
            <w:tcBorders>
              <w:top w:val="nil"/>
              <w:left w:val="nil"/>
              <w:bottom w:val="single" w:sz="4" w:space="0" w:color="D3D3D3"/>
              <w:right w:val="single" w:sz="4" w:space="0" w:color="D3D3D3"/>
            </w:tcBorders>
            <w:shd w:val="clear" w:color="000000" w:fill="B7DEE8"/>
            <w:vAlign w:val="center"/>
            <w:hideMark/>
          </w:tcPr>
          <w:p w14:paraId="2B59A704"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83.0%</w:t>
            </w:r>
          </w:p>
        </w:tc>
      </w:tr>
      <w:tr w:rsidR="00BE6327" w:rsidRPr="00D76D6C" w14:paraId="3F2F19A2"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F68C42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პარლამენტი და მასთან არსებული ორგანიზაციები</w:t>
            </w:r>
          </w:p>
        </w:tc>
        <w:tc>
          <w:tcPr>
            <w:tcW w:w="687" w:type="pct"/>
            <w:tcBorders>
              <w:top w:val="nil"/>
              <w:left w:val="nil"/>
              <w:bottom w:val="single" w:sz="4" w:space="0" w:color="D3D3D3"/>
              <w:right w:val="single" w:sz="4" w:space="0" w:color="D3D3D3"/>
            </w:tcBorders>
            <w:shd w:val="clear" w:color="auto" w:fill="auto"/>
            <w:vAlign w:val="center"/>
            <w:hideMark/>
          </w:tcPr>
          <w:p w14:paraId="313AE5A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64,736.0</w:t>
            </w:r>
          </w:p>
        </w:tc>
        <w:tc>
          <w:tcPr>
            <w:tcW w:w="677" w:type="pct"/>
            <w:tcBorders>
              <w:top w:val="nil"/>
              <w:left w:val="nil"/>
              <w:bottom w:val="single" w:sz="4" w:space="0" w:color="D3D3D3"/>
              <w:right w:val="single" w:sz="4" w:space="0" w:color="D3D3D3"/>
            </w:tcBorders>
            <w:shd w:val="clear" w:color="auto" w:fill="auto"/>
            <w:vAlign w:val="center"/>
            <w:hideMark/>
          </w:tcPr>
          <w:p w14:paraId="3B89732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16,056.4</w:t>
            </w:r>
          </w:p>
        </w:tc>
        <w:tc>
          <w:tcPr>
            <w:tcW w:w="540" w:type="pct"/>
            <w:tcBorders>
              <w:top w:val="nil"/>
              <w:left w:val="nil"/>
              <w:bottom w:val="single" w:sz="4" w:space="0" w:color="D3D3D3"/>
              <w:right w:val="single" w:sz="4" w:space="0" w:color="D3D3D3"/>
            </w:tcBorders>
            <w:shd w:val="clear" w:color="auto" w:fill="auto"/>
            <w:vAlign w:val="center"/>
            <w:hideMark/>
          </w:tcPr>
          <w:p w14:paraId="2312F16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11,475.8</w:t>
            </w:r>
          </w:p>
        </w:tc>
        <w:tc>
          <w:tcPr>
            <w:tcW w:w="540" w:type="pct"/>
            <w:tcBorders>
              <w:top w:val="nil"/>
              <w:left w:val="nil"/>
              <w:bottom w:val="single" w:sz="4" w:space="0" w:color="D3D3D3"/>
              <w:right w:val="single" w:sz="4" w:space="0" w:color="D3D3D3"/>
            </w:tcBorders>
            <w:shd w:val="clear" w:color="auto" w:fill="auto"/>
            <w:vAlign w:val="center"/>
            <w:hideMark/>
          </w:tcPr>
          <w:p w14:paraId="28C33D7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17.7%</w:t>
            </w:r>
          </w:p>
        </w:tc>
        <w:tc>
          <w:tcPr>
            <w:tcW w:w="551" w:type="pct"/>
            <w:tcBorders>
              <w:top w:val="nil"/>
              <w:left w:val="nil"/>
              <w:bottom w:val="single" w:sz="4" w:space="0" w:color="D3D3D3"/>
              <w:right w:val="single" w:sz="4" w:space="0" w:color="D3D3D3"/>
            </w:tcBorders>
            <w:shd w:val="clear" w:color="auto" w:fill="auto"/>
            <w:vAlign w:val="center"/>
            <w:hideMark/>
          </w:tcPr>
          <w:p w14:paraId="651A5B5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71.5%</w:t>
            </w:r>
          </w:p>
        </w:tc>
      </w:tr>
      <w:tr w:rsidR="00BE6327" w:rsidRPr="00D76D6C" w14:paraId="78DB73B0"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CF72D7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პრეზიდენტის ადმინისტრაცია</w:t>
            </w:r>
          </w:p>
        </w:tc>
        <w:tc>
          <w:tcPr>
            <w:tcW w:w="687" w:type="pct"/>
            <w:tcBorders>
              <w:top w:val="nil"/>
              <w:left w:val="nil"/>
              <w:bottom w:val="single" w:sz="4" w:space="0" w:color="D3D3D3"/>
              <w:right w:val="single" w:sz="4" w:space="0" w:color="D3D3D3"/>
            </w:tcBorders>
            <w:shd w:val="clear" w:color="auto" w:fill="auto"/>
            <w:vAlign w:val="center"/>
            <w:hideMark/>
          </w:tcPr>
          <w:p w14:paraId="0197673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6,250.0</w:t>
            </w:r>
          </w:p>
        </w:tc>
        <w:tc>
          <w:tcPr>
            <w:tcW w:w="677" w:type="pct"/>
            <w:tcBorders>
              <w:top w:val="nil"/>
              <w:left w:val="nil"/>
              <w:bottom w:val="single" w:sz="4" w:space="0" w:color="D3D3D3"/>
              <w:right w:val="single" w:sz="4" w:space="0" w:color="D3D3D3"/>
            </w:tcBorders>
            <w:shd w:val="clear" w:color="auto" w:fill="auto"/>
            <w:vAlign w:val="center"/>
            <w:hideMark/>
          </w:tcPr>
          <w:p w14:paraId="285EE1E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2,078.0</w:t>
            </w:r>
          </w:p>
        </w:tc>
        <w:tc>
          <w:tcPr>
            <w:tcW w:w="540" w:type="pct"/>
            <w:tcBorders>
              <w:top w:val="nil"/>
              <w:left w:val="nil"/>
              <w:bottom w:val="single" w:sz="4" w:space="0" w:color="D3D3D3"/>
              <w:right w:val="single" w:sz="4" w:space="0" w:color="D3D3D3"/>
            </w:tcBorders>
            <w:shd w:val="clear" w:color="auto" w:fill="auto"/>
            <w:vAlign w:val="center"/>
            <w:hideMark/>
          </w:tcPr>
          <w:p w14:paraId="5B0C19C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1,274.1</w:t>
            </w:r>
          </w:p>
        </w:tc>
        <w:tc>
          <w:tcPr>
            <w:tcW w:w="540" w:type="pct"/>
            <w:tcBorders>
              <w:top w:val="nil"/>
              <w:left w:val="nil"/>
              <w:bottom w:val="single" w:sz="4" w:space="0" w:color="D3D3D3"/>
              <w:right w:val="single" w:sz="4" w:space="0" w:color="D3D3D3"/>
            </w:tcBorders>
            <w:shd w:val="clear" w:color="auto" w:fill="auto"/>
            <w:vAlign w:val="center"/>
            <w:hideMark/>
          </w:tcPr>
          <w:p w14:paraId="7A44DC1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20.4%</w:t>
            </w:r>
          </w:p>
        </w:tc>
        <w:tc>
          <w:tcPr>
            <w:tcW w:w="551" w:type="pct"/>
            <w:tcBorders>
              <w:top w:val="nil"/>
              <w:left w:val="nil"/>
              <w:bottom w:val="single" w:sz="4" w:space="0" w:color="D3D3D3"/>
              <w:right w:val="single" w:sz="4" w:space="0" w:color="D3D3D3"/>
            </w:tcBorders>
            <w:shd w:val="clear" w:color="auto" w:fill="auto"/>
            <w:vAlign w:val="center"/>
            <w:hideMark/>
          </w:tcPr>
          <w:p w14:paraId="3EBD225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61.3%</w:t>
            </w:r>
          </w:p>
        </w:tc>
      </w:tr>
      <w:tr w:rsidR="00BE6327" w:rsidRPr="00D76D6C" w14:paraId="4003F7E6"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5F23275"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ბიზნესომბუდსმენის აპარატი</w:t>
            </w:r>
          </w:p>
        </w:tc>
        <w:tc>
          <w:tcPr>
            <w:tcW w:w="687" w:type="pct"/>
            <w:tcBorders>
              <w:top w:val="nil"/>
              <w:left w:val="nil"/>
              <w:bottom w:val="single" w:sz="4" w:space="0" w:color="D3D3D3"/>
              <w:right w:val="single" w:sz="4" w:space="0" w:color="D3D3D3"/>
            </w:tcBorders>
            <w:shd w:val="clear" w:color="auto" w:fill="auto"/>
            <w:vAlign w:val="center"/>
            <w:hideMark/>
          </w:tcPr>
          <w:p w14:paraId="07866E6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700.0</w:t>
            </w:r>
          </w:p>
        </w:tc>
        <w:tc>
          <w:tcPr>
            <w:tcW w:w="677" w:type="pct"/>
            <w:tcBorders>
              <w:top w:val="nil"/>
              <w:left w:val="nil"/>
              <w:bottom w:val="single" w:sz="4" w:space="0" w:color="D3D3D3"/>
              <w:right w:val="single" w:sz="4" w:space="0" w:color="D3D3D3"/>
            </w:tcBorders>
            <w:shd w:val="clear" w:color="auto" w:fill="auto"/>
            <w:vAlign w:val="center"/>
            <w:hideMark/>
          </w:tcPr>
          <w:p w14:paraId="4B45115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176.5</w:t>
            </w:r>
          </w:p>
        </w:tc>
        <w:tc>
          <w:tcPr>
            <w:tcW w:w="540" w:type="pct"/>
            <w:tcBorders>
              <w:top w:val="nil"/>
              <w:left w:val="nil"/>
              <w:bottom w:val="single" w:sz="4" w:space="0" w:color="D3D3D3"/>
              <w:right w:val="single" w:sz="4" w:space="0" w:color="D3D3D3"/>
            </w:tcBorders>
            <w:shd w:val="clear" w:color="auto" w:fill="auto"/>
            <w:vAlign w:val="center"/>
            <w:hideMark/>
          </w:tcPr>
          <w:p w14:paraId="33B841B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132.8</w:t>
            </w:r>
          </w:p>
        </w:tc>
        <w:tc>
          <w:tcPr>
            <w:tcW w:w="540" w:type="pct"/>
            <w:tcBorders>
              <w:top w:val="nil"/>
              <w:left w:val="nil"/>
              <w:bottom w:val="single" w:sz="4" w:space="0" w:color="D3D3D3"/>
              <w:right w:val="single" w:sz="4" w:space="0" w:color="D3D3D3"/>
            </w:tcBorders>
            <w:shd w:val="clear" w:color="auto" w:fill="auto"/>
            <w:vAlign w:val="center"/>
            <w:hideMark/>
          </w:tcPr>
          <w:p w14:paraId="3EBD683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19.0%</w:t>
            </w:r>
          </w:p>
        </w:tc>
        <w:tc>
          <w:tcPr>
            <w:tcW w:w="551" w:type="pct"/>
            <w:tcBorders>
              <w:top w:val="nil"/>
              <w:left w:val="nil"/>
              <w:bottom w:val="single" w:sz="4" w:space="0" w:color="D3D3D3"/>
              <w:right w:val="single" w:sz="4" w:space="0" w:color="D3D3D3"/>
            </w:tcBorders>
            <w:shd w:val="clear" w:color="auto" w:fill="auto"/>
            <w:vAlign w:val="center"/>
            <w:hideMark/>
          </w:tcPr>
          <w:p w14:paraId="0353C6F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75.2%</w:t>
            </w:r>
          </w:p>
        </w:tc>
      </w:tr>
      <w:tr w:rsidR="00BE6327" w:rsidRPr="00D76D6C" w14:paraId="4CBB167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349FF0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მთავრობის ადმინისტრაცია</w:t>
            </w:r>
          </w:p>
        </w:tc>
        <w:tc>
          <w:tcPr>
            <w:tcW w:w="687" w:type="pct"/>
            <w:tcBorders>
              <w:top w:val="nil"/>
              <w:left w:val="nil"/>
              <w:bottom w:val="single" w:sz="4" w:space="0" w:color="D3D3D3"/>
              <w:right w:val="single" w:sz="4" w:space="0" w:color="D3D3D3"/>
            </w:tcBorders>
            <w:shd w:val="clear" w:color="auto" w:fill="auto"/>
            <w:vAlign w:val="center"/>
            <w:hideMark/>
          </w:tcPr>
          <w:p w14:paraId="78CABE6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16,000.0</w:t>
            </w:r>
          </w:p>
        </w:tc>
        <w:tc>
          <w:tcPr>
            <w:tcW w:w="677" w:type="pct"/>
            <w:tcBorders>
              <w:top w:val="nil"/>
              <w:left w:val="nil"/>
              <w:bottom w:val="single" w:sz="4" w:space="0" w:color="D3D3D3"/>
              <w:right w:val="single" w:sz="4" w:space="0" w:color="D3D3D3"/>
            </w:tcBorders>
            <w:shd w:val="clear" w:color="auto" w:fill="auto"/>
            <w:vAlign w:val="center"/>
            <w:hideMark/>
          </w:tcPr>
          <w:p w14:paraId="14F6B10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5,270.1</w:t>
            </w:r>
          </w:p>
        </w:tc>
        <w:tc>
          <w:tcPr>
            <w:tcW w:w="540" w:type="pct"/>
            <w:tcBorders>
              <w:top w:val="nil"/>
              <w:left w:val="nil"/>
              <w:bottom w:val="single" w:sz="4" w:space="0" w:color="D3D3D3"/>
              <w:right w:val="single" w:sz="4" w:space="0" w:color="D3D3D3"/>
            </w:tcBorders>
            <w:shd w:val="clear" w:color="auto" w:fill="auto"/>
            <w:vAlign w:val="center"/>
            <w:hideMark/>
          </w:tcPr>
          <w:p w14:paraId="56F179D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3,779.6</w:t>
            </w:r>
          </w:p>
        </w:tc>
        <w:tc>
          <w:tcPr>
            <w:tcW w:w="540" w:type="pct"/>
            <w:tcBorders>
              <w:top w:val="nil"/>
              <w:left w:val="nil"/>
              <w:bottom w:val="single" w:sz="4" w:space="0" w:color="D3D3D3"/>
              <w:right w:val="single" w:sz="4" w:space="0" w:color="D3D3D3"/>
            </w:tcBorders>
            <w:shd w:val="clear" w:color="auto" w:fill="auto"/>
            <w:vAlign w:val="center"/>
            <w:hideMark/>
          </w:tcPr>
          <w:p w14:paraId="08DCC87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23.6%</w:t>
            </w:r>
          </w:p>
        </w:tc>
        <w:tc>
          <w:tcPr>
            <w:tcW w:w="551" w:type="pct"/>
            <w:tcBorders>
              <w:top w:val="nil"/>
              <w:left w:val="nil"/>
              <w:bottom w:val="single" w:sz="4" w:space="0" w:color="D3D3D3"/>
              <w:right w:val="single" w:sz="4" w:space="0" w:color="D3D3D3"/>
            </w:tcBorders>
            <w:shd w:val="clear" w:color="auto" w:fill="auto"/>
            <w:vAlign w:val="center"/>
            <w:hideMark/>
          </w:tcPr>
          <w:p w14:paraId="1904158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71.7%</w:t>
            </w:r>
          </w:p>
        </w:tc>
      </w:tr>
      <w:tr w:rsidR="00BE6327" w:rsidRPr="00D76D6C" w14:paraId="584F88D3"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059AA1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აუდიტის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4ADE626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16,811.0</w:t>
            </w:r>
          </w:p>
        </w:tc>
        <w:tc>
          <w:tcPr>
            <w:tcW w:w="677" w:type="pct"/>
            <w:tcBorders>
              <w:top w:val="nil"/>
              <w:left w:val="nil"/>
              <w:bottom w:val="single" w:sz="4" w:space="0" w:color="D3D3D3"/>
              <w:right w:val="single" w:sz="4" w:space="0" w:color="D3D3D3"/>
            </w:tcBorders>
            <w:shd w:val="clear" w:color="auto" w:fill="auto"/>
            <w:vAlign w:val="center"/>
            <w:hideMark/>
          </w:tcPr>
          <w:p w14:paraId="50712E6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4,829.5</w:t>
            </w:r>
          </w:p>
        </w:tc>
        <w:tc>
          <w:tcPr>
            <w:tcW w:w="540" w:type="pct"/>
            <w:tcBorders>
              <w:top w:val="nil"/>
              <w:left w:val="nil"/>
              <w:bottom w:val="single" w:sz="4" w:space="0" w:color="D3D3D3"/>
              <w:right w:val="single" w:sz="4" w:space="0" w:color="D3D3D3"/>
            </w:tcBorders>
            <w:shd w:val="clear" w:color="auto" w:fill="auto"/>
            <w:vAlign w:val="center"/>
            <w:hideMark/>
          </w:tcPr>
          <w:p w14:paraId="210D24D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3,099.8</w:t>
            </w:r>
          </w:p>
        </w:tc>
        <w:tc>
          <w:tcPr>
            <w:tcW w:w="540" w:type="pct"/>
            <w:tcBorders>
              <w:top w:val="nil"/>
              <w:left w:val="nil"/>
              <w:bottom w:val="single" w:sz="4" w:space="0" w:color="D3D3D3"/>
              <w:right w:val="single" w:sz="4" w:space="0" w:color="D3D3D3"/>
            </w:tcBorders>
            <w:shd w:val="clear" w:color="auto" w:fill="auto"/>
            <w:vAlign w:val="center"/>
            <w:hideMark/>
          </w:tcPr>
          <w:p w14:paraId="104B31A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18.4%</w:t>
            </w:r>
          </w:p>
        </w:tc>
        <w:tc>
          <w:tcPr>
            <w:tcW w:w="551" w:type="pct"/>
            <w:tcBorders>
              <w:top w:val="nil"/>
              <w:left w:val="nil"/>
              <w:bottom w:val="single" w:sz="4" w:space="0" w:color="D3D3D3"/>
              <w:right w:val="single" w:sz="4" w:space="0" w:color="D3D3D3"/>
            </w:tcBorders>
            <w:shd w:val="clear" w:color="auto" w:fill="auto"/>
            <w:vAlign w:val="center"/>
            <w:hideMark/>
          </w:tcPr>
          <w:p w14:paraId="2FBBF26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64.2%</w:t>
            </w:r>
          </w:p>
        </w:tc>
      </w:tr>
      <w:tr w:rsidR="00BE6327" w:rsidRPr="00D76D6C" w14:paraId="775BD12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E40E8F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ცენტრალური საარჩევნო კომისია</w:t>
            </w:r>
          </w:p>
        </w:tc>
        <w:tc>
          <w:tcPr>
            <w:tcW w:w="687" w:type="pct"/>
            <w:tcBorders>
              <w:top w:val="nil"/>
              <w:left w:val="nil"/>
              <w:bottom w:val="single" w:sz="4" w:space="0" w:color="D3D3D3"/>
              <w:right w:val="single" w:sz="4" w:space="0" w:color="D3D3D3"/>
            </w:tcBorders>
            <w:shd w:val="clear" w:color="auto" w:fill="auto"/>
            <w:vAlign w:val="center"/>
            <w:hideMark/>
          </w:tcPr>
          <w:p w14:paraId="1B35E4D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70,255.8</w:t>
            </w:r>
          </w:p>
        </w:tc>
        <w:tc>
          <w:tcPr>
            <w:tcW w:w="677" w:type="pct"/>
            <w:tcBorders>
              <w:top w:val="nil"/>
              <w:left w:val="nil"/>
              <w:bottom w:val="single" w:sz="4" w:space="0" w:color="D3D3D3"/>
              <w:right w:val="single" w:sz="4" w:space="0" w:color="D3D3D3"/>
            </w:tcBorders>
            <w:shd w:val="clear" w:color="auto" w:fill="auto"/>
            <w:vAlign w:val="center"/>
            <w:hideMark/>
          </w:tcPr>
          <w:p w14:paraId="7D98938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8,718.1</w:t>
            </w:r>
          </w:p>
        </w:tc>
        <w:tc>
          <w:tcPr>
            <w:tcW w:w="540" w:type="pct"/>
            <w:tcBorders>
              <w:top w:val="nil"/>
              <w:left w:val="nil"/>
              <w:bottom w:val="single" w:sz="4" w:space="0" w:color="D3D3D3"/>
              <w:right w:val="single" w:sz="4" w:space="0" w:color="D3D3D3"/>
            </w:tcBorders>
            <w:shd w:val="clear" w:color="auto" w:fill="auto"/>
            <w:vAlign w:val="center"/>
            <w:hideMark/>
          </w:tcPr>
          <w:p w14:paraId="616054D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6,147.5</w:t>
            </w:r>
          </w:p>
        </w:tc>
        <w:tc>
          <w:tcPr>
            <w:tcW w:w="540" w:type="pct"/>
            <w:tcBorders>
              <w:top w:val="nil"/>
              <w:left w:val="nil"/>
              <w:bottom w:val="single" w:sz="4" w:space="0" w:color="D3D3D3"/>
              <w:right w:val="single" w:sz="4" w:space="0" w:color="D3D3D3"/>
            </w:tcBorders>
            <w:shd w:val="clear" w:color="auto" w:fill="auto"/>
            <w:vAlign w:val="center"/>
            <w:hideMark/>
          </w:tcPr>
          <w:p w14:paraId="47A3C24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8.8%</w:t>
            </w:r>
          </w:p>
        </w:tc>
        <w:tc>
          <w:tcPr>
            <w:tcW w:w="551" w:type="pct"/>
            <w:tcBorders>
              <w:top w:val="nil"/>
              <w:left w:val="nil"/>
              <w:bottom w:val="single" w:sz="4" w:space="0" w:color="D3D3D3"/>
              <w:right w:val="single" w:sz="4" w:space="0" w:color="D3D3D3"/>
            </w:tcBorders>
            <w:shd w:val="clear" w:color="auto" w:fill="auto"/>
            <w:vAlign w:val="center"/>
            <w:hideMark/>
          </w:tcPr>
          <w:p w14:paraId="7061EA0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70.5%</w:t>
            </w:r>
          </w:p>
        </w:tc>
      </w:tr>
      <w:tr w:rsidR="00BE6327" w:rsidRPr="00D76D6C" w14:paraId="42B01858"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873B171"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საკონსტიტუციო სასამართლო</w:t>
            </w:r>
          </w:p>
        </w:tc>
        <w:tc>
          <w:tcPr>
            <w:tcW w:w="687" w:type="pct"/>
            <w:tcBorders>
              <w:top w:val="nil"/>
              <w:left w:val="nil"/>
              <w:bottom w:val="single" w:sz="4" w:space="0" w:color="D3D3D3"/>
              <w:right w:val="single" w:sz="4" w:space="0" w:color="D3D3D3"/>
            </w:tcBorders>
            <w:shd w:val="clear" w:color="auto" w:fill="auto"/>
            <w:vAlign w:val="center"/>
            <w:hideMark/>
          </w:tcPr>
          <w:p w14:paraId="296B01A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4,250.0</w:t>
            </w:r>
          </w:p>
        </w:tc>
        <w:tc>
          <w:tcPr>
            <w:tcW w:w="677" w:type="pct"/>
            <w:tcBorders>
              <w:top w:val="nil"/>
              <w:left w:val="nil"/>
              <w:bottom w:val="single" w:sz="4" w:space="0" w:color="D3D3D3"/>
              <w:right w:val="single" w:sz="4" w:space="0" w:color="D3D3D3"/>
            </w:tcBorders>
            <w:shd w:val="clear" w:color="auto" w:fill="auto"/>
            <w:vAlign w:val="center"/>
            <w:hideMark/>
          </w:tcPr>
          <w:p w14:paraId="092B806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1,094.5</w:t>
            </w:r>
          </w:p>
        </w:tc>
        <w:tc>
          <w:tcPr>
            <w:tcW w:w="540" w:type="pct"/>
            <w:tcBorders>
              <w:top w:val="nil"/>
              <w:left w:val="nil"/>
              <w:bottom w:val="single" w:sz="4" w:space="0" w:color="D3D3D3"/>
              <w:right w:val="single" w:sz="4" w:space="0" w:color="D3D3D3"/>
            </w:tcBorders>
            <w:shd w:val="clear" w:color="auto" w:fill="auto"/>
            <w:vAlign w:val="center"/>
            <w:hideMark/>
          </w:tcPr>
          <w:p w14:paraId="64EA626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860.8</w:t>
            </w:r>
          </w:p>
        </w:tc>
        <w:tc>
          <w:tcPr>
            <w:tcW w:w="540" w:type="pct"/>
            <w:tcBorders>
              <w:top w:val="nil"/>
              <w:left w:val="nil"/>
              <w:bottom w:val="single" w:sz="4" w:space="0" w:color="D3D3D3"/>
              <w:right w:val="single" w:sz="4" w:space="0" w:color="D3D3D3"/>
            </w:tcBorders>
            <w:shd w:val="clear" w:color="auto" w:fill="auto"/>
            <w:vAlign w:val="center"/>
            <w:hideMark/>
          </w:tcPr>
          <w:p w14:paraId="0ECE324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20.3%</w:t>
            </w:r>
          </w:p>
        </w:tc>
        <w:tc>
          <w:tcPr>
            <w:tcW w:w="551" w:type="pct"/>
            <w:tcBorders>
              <w:top w:val="nil"/>
              <w:left w:val="nil"/>
              <w:bottom w:val="single" w:sz="4" w:space="0" w:color="D3D3D3"/>
              <w:right w:val="single" w:sz="4" w:space="0" w:color="D3D3D3"/>
            </w:tcBorders>
            <w:shd w:val="clear" w:color="auto" w:fill="auto"/>
            <w:vAlign w:val="center"/>
            <w:hideMark/>
          </w:tcPr>
          <w:p w14:paraId="176CC43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78.6%</w:t>
            </w:r>
          </w:p>
        </w:tc>
      </w:tr>
      <w:tr w:rsidR="00BE6327" w:rsidRPr="00D76D6C" w14:paraId="62FCD432"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8A2C1C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უზენაესი სასამართლო</w:t>
            </w:r>
          </w:p>
        </w:tc>
        <w:tc>
          <w:tcPr>
            <w:tcW w:w="687" w:type="pct"/>
            <w:tcBorders>
              <w:top w:val="nil"/>
              <w:left w:val="nil"/>
              <w:bottom w:val="single" w:sz="4" w:space="0" w:color="D3D3D3"/>
              <w:right w:val="single" w:sz="4" w:space="0" w:color="D3D3D3"/>
            </w:tcBorders>
            <w:shd w:val="clear" w:color="auto" w:fill="auto"/>
            <w:vAlign w:val="center"/>
            <w:hideMark/>
          </w:tcPr>
          <w:p w14:paraId="16F1F3E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12,500.0</w:t>
            </w:r>
          </w:p>
        </w:tc>
        <w:tc>
          <w:tcPr>
            <w:tcW w:w="677" w:type="pct"/>
            <w:tcBorders>
              <w:top w:val="nil"/>
              <w:left w:val="nil"/>
              <w:bottom w:val="single" w:sz="4" w:space="0" w:color="D3D3D3"/>
              <w:right w:val="single" w:sz="4" w:space="0" w:color="D3D3D3"/>
            </w:tcBorders>
            <w:shd w:val="clear" w:color="auto" w:fill="auto"/>
            <w:vAlign w:val="center"/>
            <w:hideMark/>
          </w:tcPr>
          <w:p w14:paraId="5B258B8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3,162.5</w:t>
            </w:r>
          </w:p>
        </w:tc>
        <w:tc>
          <w:tcPr>
            <w:tcW w:w="540" w:type="pct"/>
            <w:tcBorders>
              <w:top w:val="nil"/>
              <w:left w:val="nil"/>
              <w:bottom w:val="single" w:sz="4" w:space="0" w:color="D3D3D3"/>
              <w:right w:val="single" w:sz="4" w:space="0" w:color="D3D3D3"/>
            </w:tcBorders>
            <w:shd w:val="clear" w:color="auto" w:fill="auto"/>
            <w:vAlign w:val="center"/>
            <w:hideMark/>
          </w:tcPr>
          <w:p w14:paraId="4A677C6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2,453.2</w:t>
            </w:r>
          </w:p>
        </w:tc>
        <w:tc>
          <w:tcPr>
            <w:tcW w:w="540" w:type="pct"/>
            <w:tcBorders>
              <w:top w:val="nil"/>
              <w:left w:val="nil"/>
              <w:bottom w:val="single" w:sz="4" w:space="0" w:color="D3D3D3"/>
              <w:right w:val="single" w:sz="4" w:space="0" w:color="D3D3D3"/>
            </w:tcBorders>
            <w:shd w:val="clear" w:color="auto" w:fill="auto"/>
            <w:vAlign w:val="center"/>
            <w:hideMark/>
          </w:tcPr>
          <w:p w14:paraId="7F1BA57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19.6%</w:t>
            </w:r>
          </w:p>
        </w:tc>
        <w:tc>
          <w:tcPr>
            <w:tcW w:w="551" w:type="pct"/>
            <w:tcBorders>
              <w:top w:val="nil"/>
              <w:left w:val="nil"/>
              <w:bottom w:val="single" w:sz="4" w:space="0" w:color="D3D3D3"/>
              <w:right w:val="single" w:sz="4" w:space="0" w:color="D3D3D3"/>
            </w:tcBorders>
            <w:shd w:val="clear" w:color="auto" w:fill="auto"/>
            <w:vAlign w:val="center"/>
            <w:hideMark/>
          </w:tcPr>
          <w:p w14:paraId="62A8060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77.6%</w:t>
            </w:r>
          </w:p>
        </w:tc>
      </w:tr>
      <w:tr w:rsidR="00BE6327" w:rsidRPr="00D76D6C" w14:paraId="42A9529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8657A3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საერთო სასამართლოები</w:t>
            </w:r>
          </w:p>
        </w:tc>
        <w:tc>
          <w:tcPr>
            <w:tcW w:w="687" w:type="pct"/>
            <w:tcBorders>
              <w:top w:val="nil"/>
              <w:left w:val="nil"/>
              <w:bottom w:val="single" w:sz="4" w:space="0" w:color="D3D3D3"/>
              <w:right w:val="single" w:sz="4" w:space="0" w:color="D3D3D3"/>
            </w:tcBorders>
            <w:shd w:val="clear" w:color="auto" w:fill="auto"/>
            <w:vAlign w:val="center"/>
            <w:hideMark/>
          </w:tcPr>
          <w:p w14:paraId="080DCFE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86,000.0</w:t>
            </w:r>
          </w:p>
        </w:tc>
        <w:tc>
          <w:tcPr>
            <w:tcW w:w="677" w:type="pct"/>
            <w:tcBorders>
              <w:top w:val="nil"/>
              <w:left w:val="nil"/>
              <w:bottom w:val="single" w:sz="4" w:space="0" w:color="D3D3D3"/>
              <w:right w:val="single" w:sz="4" w:space="0" w:color="D3D3D3"/>
            </w:tcBorders>
            <w:shd w:val="clear" w:color="auto" w:fill="auto"/>
            <w:vAlign w:val="center"/>
            <w:hideMark/>
          </w:tcPr>
          <w:p w14:paraId="14EE389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18,467.0</w:t>
            </w:r>
          </w:p>
        </w:tc>
        <w:tc>
          <w:tcPr>
            <w:tcW w:w="540" w:type="pct"/>
            <w:tcBorders>
              <w:top w:val="nil"/>
              <w:left w:val="nil"/>
              <w:bottom w:val="single" w:sz="4" w:space="0" w:color="D3D3D3"/>
              <w:right w:val="single" w:sz="4" w:space="0" w:color="D3D3D3"/>
            </w:tcBorders>
            <w:shd w:val="clear" w:color="auto" w:fill="auto"/>
            <w:vAlign w:val="center"/>
            <w:hideMark/>
          </w:tcPr>
          <w:p w14:paraId="11FE115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16,951.6</w:t>
            </w:r>
          </w:p>
        </w:tc>
        <w:tc>
          <w:tcPr>
            <w:tcW w:w="540" w:type="pct"/>
            <w:tcBorders>
              <w:top w:val="nil"/>
              <w:left w:val="nil"/>
              <w:bottom w:val="single" w:sz="4" w:space="0" w:color="D3D3D3"/>
              <w:right w:val="single" w:sz="4" w:space="0" w:color="D3D3D3"/>
            </w:tcBorders>
            <w:shd w:val="clear" w:color="auto" w:fill="auto"/>
            <w:vAlign w:val="center"/>
            <w:hideMark/>
          </w:tcPr>
          <w:p w14:paraId="5AEBDC3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19.7%</w:t>
            </w:r>
          </w:p>
        </w:tc>
        <w:tc>
          <w:tcPr>
            <w:tcW w:w="551" w:type="pct"/>
            <w:tcBorders>
              <w:top w:val="nil"/>
              <w:left w:val="nil"/>
              <w:bottom w:val="single" w:sz="4" w:space="0" w:color="D3D3D3"/>
              <w:right w:val="single" w:sz="4" w:space="0" w:color="D3D3D3"/>
            </w:tcBorders>
            <w:shd w:val="clear" w:color="auto" w:fill="auto"/>
            <w:vAlign w:val="center"/>
            <w:hideMark/>
          </w:tcPr>
          <w:p w14:paraId="256C313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91.8%</w:t>
            </w:r>
          </w:p>
        </w:tc>
      </w:tr>
      <w:tr w:rsidR="00BE6327" w:rsidRPr="00D76D6C" w14:paraId="155E03B8"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4D2407F"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იუსტიციის უმაღლესი საბჭო</w:t>
            </w:r>
          </w:p>
        </w:tc>
        <w:tc>
          <w:tcPr>
            <w:tcW w:w="687" w:type="pct"/>
            <w:tcBorders>
              <w:top w:val="nil"/>
              <w:left w:val="nil"/>
              <w:bottom w:val="single" w:sz="4" w:space="0" w:color="D3D3D3"/>
              <w:right w:val="single" w:sz="4" w:space="0" w:color="D3D3D3"/>
            </w:tcBorders>
            <w:shd w:val="clear" w:color="auto" w:fill="auto"/>
            <w:vAlign w:val="center"/>
            <w:hideMark/>
          </w:tcPr>
          <w:p w14:paraId="4101399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6,500.0</w:t>
            </w:r>
          </w:p>
        </w:tc>
        <w:tc>
          <w:tcPr>
            <w:tcW w:w="677" w:type="pct"/>
            <w:tcBorders>
              <w:top w:val="nil"/>
              <w:left w:val="nil"/>
              <w:bottom w:val="single" w:sz="4" w:space="0" w:color="D3D3D3"/>
              <w:right w:val="single" w:sz="4" w:space="0" w:color="D3D3D3"/>
            </w:tcBorders>
            <w:shd w:val="clear" w:color="auto" w:fill="auto"/>
            <w:vAlign w:val="center"/>
            <w:hideMark/>
          </w:tcPr>
          <w:p w14:paraId="670ABCE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1,835.0</w:t>
            </w:r>
          </w:p>
        </w:tc>
        <w:tc>
          <w:tcPr>
            <w:tcW w:w="540" w:type="pct"/>
            <w:tcBorders>
              <w:top w:val="nil"/>
              <w:left w:val="nil"/>
              <w:bottom w:val="single" w:sz="4" w:space="0" w:color="D3D3D3"/>
              <w:right w:val="single" w:sz="4" w:space="0" w:color="D3D3D3"/>
            </w:tcBorders>
            <w:shd w:val="clear" w:color="auto" w:fill="auto"/>
            <w:vAlign w:val="center"/>
            <w:hideMark/>
          </w:tcPr>
          <w:p w14:paraId="21FDD77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1,211.7</w:t>
            </w:r>
          </w:p>
        </w:tc>
        <w:tc>
          <w:tcPr>
            <w:tcW w:w="540" w:type="pct"/>
            <w:tcBorders>
              <w:top w:val="nil"/>
              <w:left w:val="nil"/>
              <w:bottom w:val="single" w:sz="4" w:space="0" w:color="D3D3D3"/>
              <w:right w:val="single" w:sz="4" w:space="0" w:color="D3D3D3"/>
            </w:tcBorders>
            <w:shd w:val="clear" w:color="auto" w:fill="auto"/>
            <w:vAlign w:val="center"/>
            <w:hideMark/>
          </w:tcPr>
          <w:p w14:paraId="223FB92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18.6%</w:t>
            </w:r>
          </w:p>
        </w:tc>
        <w:tc>
          <w:tcPr>
            <w:tcW w:w="551" w:type="pct"/>
            <w:tcBorders>
              <w:top w:val="nil"/>
              <w:left w:val="nil"/>
              <w:bottom w:val="single" w:sz="4" w:space="0" w:color="D3D3D3"/>
              <w:right w:val="single" w:sz="4" w:space="0" w:color="D3D3D3"/>
            </w:tcBorders>
            <w:shd w:val="clear" w:color="auto" w:fill="auto"/>
            <w:vAlign w:val="center"/>
            <w:hideMark/>
          </w:tcPr>
          <w:p w14:paraId="01AE437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66.0%</w:t>
            </w:r>
          </w:p>
        </w:tc>
      </w:tr>
      <w:tr w:rsidR="00BE6327" w:rsidRPr="00D76D6C" w14:paraId="0CA93C3C" w14:textId="77777777" w:rsidTr="00D76D6C">
        <w:trPr>
          <w:trHeight w:val="765"/>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2C17021"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87" w:type="pct"/>
            <w:tcBorders>
              <w:top w:val="nil"/>
              <w:left w:val="nil"/>
              <w:bottom w:val="single" w:sz="4" w:space="0" w:color="D3D3D3"/>
              <w:right w:val="single" w:sz="4" w:space="0" w:color="D3D3D3"/>
            </w:tcBorders>
            <w:shd w:val="clear" w:color="auto" w:fill="auto"/>
            <w:vAlign w:val="center"/>
            <w:hideMark/>
          </w:tcPr>
          <w:p w14:paraId="61F77B0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890.0</w:t>
            </w:r>
          </w:p>
        </w:tc>
        <w:tc>
          <w:tcPr>
            <w:tcW w:w="677" w:type="pct"/>
            <w:tcBorders>
              <w:top w:val="nil"/>
              <w:left w:val="nil"/>
              <w:bottom w:val="single" w:sz="4" w:space="0" w:color="D3D3D3"/>
              <w:right w:val="single" w:sz="4" w:space="0" w:color="D3D3D3"/>
            </w:tcBorders>
            <w:shd w:val="clear" w:color="auto" w:fill="auto"/>
            <w:vAlign w:val="center"/>
            <w:hideMark/>
          </w:tcPr>
          <w:p w14:paraId="6E36A71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225.0</w:t>
            </w:r>
          </w:p>
        </w:tc>
        <w:tc>
          <w:tcPr>
            <w:tcW w:w="540" w:type="pct"/>
            <w:tcBorders>
              <w:top w:val="nil"/>
              <w:left w:val="nil"/>
              <w:bottom w:val="single" w:sz="4" w:space="0" w:color="D3D3D3"/>
              <w:right w:val="single" w:sz="4" w:space="0" w:color="D3D3D3"/>
            </w:tcBorders>
            <w:shd w:val="clear" w:color="auto" w:fill="auto"/>
            <w:vAlign w:val="center"/>
            <w:hideMark/>
          </w:tcPr>
          <w:p w14:paraId="41B5BD8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169.9</w:t>
            </w:r>
          </w:p>
        </w:tc>
        <w:tc>
          <w:tcPr>
            <w:tcW w:w="540" w:type="pct"/>
            <w:tcBorders>
              <w:top w:val="nil"/>
              <w:left w:val="nil"/>
              <w:bottom w:val="single" w:sz="4" w:space="0" w:color="D3D3D3"/>
              <w:right w:val="single" w:sz="4" w:space="0" w:color="D3D3D3"/>
            </w:tcBorders>
            <w:shd w:val="clear" w:color="auto" w:fill="auto"/>
            <w:vAlign w:val="center"/>
            <w:hideMark/>
          </w:tcPr>
          <w:p w14:paraId="7434D4A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19.1%</w:t>
            </w:r>
          </w:p>
        </w:tc>
        <w:tc>
          <w:tcPr>
            <w:tcW w:w="551" w:type="pct"/>
            <w:tcBorders>
              <w:top w:val="nil"/>
              <w:left w:val="nil"/>
              <w:bottom w:val="single" w:sz="4" w:space="0" w:color="D3D3D3"/>
              <w:right w:val="single" w:sz="4" w:space="0" w:color="D3D3D3"/>
            </w:tcBorders>
            <w:shd w:val="clear" w:color="auto" w:fill="auto"/>
            <w:vAlign w:val="center"/>
            <w:hideMark/>
          </w:tcPr>
          <w:p w14:paraId="29CF317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75.5%</w:t>
            </w:r>
          </w:p>
        </w:tc>
      </w:tr>
      <w:tr w:rsidR="00BE6327" w:rsidRPr="00D76D6C" w14:paraId="4BF56679"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3787E65"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5095D62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680.0</w:t>
            </w:r>
          </w:p>
        </w:tc>
        <w:tc>
          <w:tcPr>
            <w:tcW w:w="677" w:type="pct"/>
            <w:tcBorders>
              <w:top w:val="nil"/>
              <w:left w:val="nil"/>
              <w:bottom w:val="single" w:sz="4" w:space="0" w:color="D3D3D3"/>
              <w:right w:val="single" w:sz="4" w:space="0" w:color="D3D3D3"/>
            </w:tcBorders>
            <w:shd w:val="clear" w:color="auto" w:fill="auto"/>
            <w:vAlign w:val="center"/>
            <w:hideMark/>
          </w:tcPr>
          <w:p w14:paraId="1F45CB3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161.0</w:t>
            </w:r>
          </w:p>
        </w:tc>
        <w:tc>
          <w:tcPr>
            <w:tcW w:w="540" w:type="pct"/>
            <w:tcBorders>
              <w:top w:val="nil"/>
              <w:left w:val="nil"/>
              <w:bottom w:val="single" w:sz="4" w:space="0" w:color="D3D3D3"/>
              <w:right w:val="single" w:sz="4" w:space="0" w:color="D3D3D3"/>
            </w:tcBorders>
            <w:shd w:val="clear" w:color="auto" w:fill="auto"/>
            <w:vAlign w:val="center"/>
            <w:hideMark/>
          </w:tcPr>
          <w:p w14:paraId="5391110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145.9</w:t>
            </w:r>
          </w:p>
        </w:tc>
        <w:tc>
          <w:tcPr>
            <w:tcW w:w="540" w:type="pct"/>
            <w:tcBorders>
              <w:top w:val="nil"/>
              <w:left w:val="nil"/>
              <w:bottom w:val="single" w:sz="4" w:space="0" w:color="D3D3D3"/>
              <w:right w:val="single" w:sz="4" w:space="0" w:color="D3D3D3"/>
            </w:tcBorders>
            <w:shd w:val="clear" w:color="auto" w:fill="auto"/>
            <w:vAlign w:val="center"/>
            <w:hideMark/>
          </w:tcPr>
          <w:p w14:paraId="7F465D6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21.5%</w:t>
            </w:r>
          </w:p>
        </w:tc>
        <w:tc>
          <w:tcPr>
            <w:tcW w:w="551" w:type="pct"/>
            <w:tcBorders>
              <w:top w:val="nil"/>
              <w:left w:val="nil"/>
              <w:bottom w:val="single" w:sz="4" w:space="0" w:color="D3D3D3"/>
              <w:right w:val="single" w:sz="4" w:space="0" w:color="D3D3D3"/>
            </w:tcBorders>
            <w:shd w:val="clear" w:color="auto" w:fill="auto"/>
            <w:vAlign w:val="center"/>
            <w:hideMark/>
          </w:tcPr>
          <w:p w14:paraId="4979426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90.6%</w:t>
            </w:r>
          </w:p>
        </w:tc>
      </w:tr>
      <w:tr w:rsidR="00BE6327" w:rsidRPr="00D76D6C" w14:paraId="4D302A15" w14:textId="77777777" w:rsidTr="00D76D6C">
        <w:trPr>
          <w:trHeight w:val="102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0690FD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87" w:type="pct"/>
            <w:tcBorders>
              <w:top w:val="nil"/>
              <w:left w:val="nil"/>
              <w:bottom w:val="single" w:sz="4" w:space="0" w:color="D3D3D3"/>
              <w:right w:val="single" w:sz="4" w:space="0" w:color="D3D3D3"/>
            </w:tcBorders>
            <w:shd w:val="clear" w:color="auto" w:fill="auto"/>
            <w:vAlign w:val="center"/>
            <w:hideMark/>
          </w:tcPr>
          <w:p w14:paraId="79927E4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790.0</w:t>
            </w:r>
          </w:p>
        </w:tc>
        <w:tc>
          <w:tcPr>
            <w:tcW w:w="677" w:type="pct"/>
            <w:tcBorders>
              <w:top w:val="nil"/>
              <w:left w:val="nil"/>
              <w:bottom w:val="single" w:sz="4" w:space="0" w:color="D3D3D3"/>
              <w:right w:val="single" w:sz="4" w:space="0" w:color="D3D3D3"/>
            </w:tcBorders>
            <w:shd w:val="clear" w:color="auto" w:fill="auto"/>
            <w:vAlign w:val="center"/>
            <w:hideMark/>
          </w:tcPr>
          <w:p w14:paraId="04045B3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211.3</w:t>
            </w:r>
          </w:p>
        </w:tc>
        <w:tc>
          <w:tcPr>
            <w:tcW w:w="540" w:type="pct"/>
            <w:tcBorders>
              <w:top w:val="nil"/>
              <w:left w:val="nil"/>
              <w:bottom w:val="single" w:sz="4" w:space="0" w:color="D3D3D3"/>
              <w:right w:val="single" w:sz="4" w:space="0" w:color="D3D3D3"/>
            </w:tcBorders>
            <w:shd w:val="clear" w:color="auto" w:fill="auto"/>
            <w:vAlign w:val="center"/>
            <w:hideMark/>
          </w:tcPr>
          <w:p w14:paraId="362B2D2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158.6</w:t>
            </w:r>
          </w:p>
        </w:tc>
        <w:tc>
          <w:tcPr>
            <w:tcW w:w="540" w:type="pct"/>
            <w:tcBorders>
              <w:top w:val="nil"/>
              <w:left w:val="nil"/>
              <w:bottom w:val="single" w:sz="4" w:space="0" w:color="D3D3D3"/>
              <w:right w:val="single" w:sz="4" w:space="0" w:color="D3D3D3"/>
            </w:tcBorders>
            <w:shd w:val="clear" w:color="auto" w:fill="auto"/>
            <w:vAlign w:val="center"/>
            <w:hideMark/>
          </w:tcPr>
          <w:p w14:paraId="317046E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20.1%</w:t>
            </w:r>
          </w:p>
        </w:tc>
        <w:tc>
          <w:tcPr>
            <w:tcW w:w="551" w:type="pct"/>
            <w:tcBorders>
              <w:top w:val="nil"/>
              <w:left w:val="nil"/>
              <w:bottom w:val="single" w:sz="4" w:space="0" w:color="D3D3D3"/>
              <w:right w:val="single" w:sz="4" w:space="0" w:color="D3D3D3"/>
            </w:tcBorders>
            <w:shd w:val="clear" w:color="auto" w:fill="auto"/>
            <w:vAlign w:val="center"/>
            <w:hideMark/>
          </w:tcPr>
          <w:p w14:paraId="3B5BD61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75.1%</w:t>
            </w:r>
          </w:p>
        </w:tc>
      </w:tr>
      <w:tr w:rsidR="00BE6327" w:rsidRPr="00D76D6C" w14:paraId="6FF8F460" w14:textId="77777777" w:rsidTr="00D76D6C">
        <w:trPr>
          <w:trHeight w:val="765"/>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BCB54A6"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527B492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760.0</w:t>
            </w:r>
          </w:p>
        </w:tc>
        <w:tc>
          <w:tcPr>
            <w:tcW w:w="677" w:type="pct"/>
            <w:tcBorders>
              <w:top w:val="nil"/>
              <w:left w:val="nil"/>
              <w:bottom w:val="single" w:sz="4" w:space="0" w:color="D3D3D3"/>
              <w:right w:val="single" w:sz="4" w:space="0" w:color="D3D3D3"/>
            </w:tcBorders>
            <w:shd w:val="clear" w:color="auto" w:fill="auto"/>
            <w:vAlign w:val="center"/>
            <w:hideMark/>
          </w:tcPr>
          <w:p w14:paraId="5EB2701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191.0</w:t>
            </w:r>
          </w:p>
        </w:tc>
        <w:tc>
          <w:tcPr>
            <w:tcW w:w="540" w:type="pct"/>
            <w:tcBorders>
              <w:top w:val="nil"/>
              <w:left w:val="nil"/>
              <w:bottom w:val="single" w:sz="4" w:space="0" w:color="D3D3D3"/>
              <w:right w:val="single" w:sz="4" w:space="0" w:color="D3D3D3"/>
            </w:tcBorders>
            <w:shd w:val="clear" w:color="auto" w:fill="auto"/>
            <w:vAlign w:val="center"/>
            <w:hideMark/>
          </w:tcPr>
          <w:p w14:paraId="7E8376D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153.2</w:t>
            </w:r>
          </w:p>
        </w:tc>
        <w:tc>
          <w:tcPr>
            <w:tcW w:w="540" w:type="pct"/>
            <w:tcBorders>
              <w:top w:val="nil"/>
              <w:left w:val="nil"/>
              <w:bottom w:val="single" w:sz="4" w:space="0" w:color="D3D3D3"/>
              <w:right w:val="single" w:sz="4" w:space="0" w:color="D3D3D3"/>
            </w:tcBorders>
            <w:shd w:val="clear" w:color="auto" w:fill="auto"/>
            <w:vAlign w:val="center"/>
            <w:hideMark/>
          </w:tcPr>
          <w:p w14:paraId="1473682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20.2%</w:t>
            </w:r>
          </w:p>
        </w:tc>
        <w:tc>
          <w:tcPr>
            <w:tcW w:w="551" w:type="pct"/>
            <w:tcBorders>
              <w:top w:val="nil"/>
              <w:left w:val="nil"/>
              <w:bottom w:val="single" w:sz="4" w:space="0" w:color="D3D3D3"/>
              <w:right w:val="single" w:sz="4" w:space="0" w:color="D3D3D3"/>
            </w:tcBorders>
            <w:shd w:val="clear" w:color="auto" w:fill="auto"/>
            <w:vAlign w:val="center"/>
            <w:hideMark/>
          </w:tcPr>
          <w:p w14:paraId="2A6E993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80.2%</w:t>
            </w:r>
          </w:p>
        </w:tc>
      </w:tr>
      <w:tr w:rsidR="00BE6327" w:rsidRPr="00D76D6C" w14:paraId="1D9140D9"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CC3EA75"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43064D6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650.0</w:t>
            </w:r>
          </w:p>
        </w:tc>
        <w:tc>
          <w:tcPr>
            <w:tcW w:w="677" w:type="pct"/>
            <w:tcBorders>
              <w:top w:val="nil"/>
              <w:left w:val="nil"/>
              <w:bottom w:val="single" w:sz="4" w:space="0" w:color="D3D3D3"/>
              <w:right w:val="single" w:sz="4" w:space="0" w:color="D3D3D3"/>
            </w:tcBorders>
            <w:shd w:val="clear" w:color="auto" w:fill="auto"/>
            <w:vAlign w:val="center"/>
            <w:hideMark/>
          </w:tcPr>
          <w:p w14:paraId="63D4BD3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173.5</w:t>
            </w:r>
          </w:p>
        </w:tc>
        <w:tc>
          <w:tcPr>
            <w:tcW w:w="540" w:type="pct"/>
            <w:tcBorders>
              <w:top w:val="nil"/>
              <w:left w:val="nil"/>
              <w:bottom w:val="single" w:sz="4" w:space="0" w:color="D3D3D3"/>
              <w:right w:val="single" w:sz="4" w:space="0" w:color="D3D3D3"/>
            </w:tcBorders>
            <w:shd w:val="clear" w:color="auto" w:fill="auto"/>
            <w:vAlign w:val="center"/>
            <w:hideMark/>
          </w:tcPr>
          <w:p w14:paraId="736BBB6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146.2</w:t>
            </w:r>
          </w:p>
        </w:tc>
        <w:tc>
          <w:tcPr>
            <w:tcW w:w="540" w:type="pct"/>
            <w:tcBorders>
              <w:top w:val="nil"/>
              <w:left w:val="nil"/>
              <w:bottom w:val="single" w:sz="4" w:space="0" w:color="D3D3D3"/>
              <w:right w:val="single" w:sz="4" w:space="0" w:color="D3D3D3"/>
            </w:tcBorders>
            <w:shd w:val="clear" w:color="auto" w:fill="auto"/>
            <w:vAlign w:val="center"/>
            <w:hideMark/>
          </w:tcPr>
          <w:p w14:paraId="0702134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22.5%</w:t>
            </w:r>
          </w:p>
        </w:tc>
        <w:tc>
          <w:tcPr>
            <w:tcW w:w="551" w:type="pct"/>
            <w:tcBorders>
              <w:top w:val="nil"/>
              <w:left w:val="nil"/>
              <w:bottom w:val="single" w:sz="4" w:space="0" w:color="D3D3D3"/>
              <w:right w:val="single" w:sz="4" w:space="0" w:color="D3D3D3"/>
            </w:tcBorders>
            <w:shd w:val="clear" w:color="auto" w:fill="auto"/>
            <w:vAlign w:val="center"/>
            <w:hideMark/>
          </w:tcPr>
          <w:p w14:paraId="75AA33C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84.3%</w:t>
            </w:r>
          </w:p>
        </w:tc>
      </w:tr>
      <w:tr w:rsidR="00BE6327" w:rsidRPr="00D76D6C" w14:paraId="36FEFA6F"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8717981"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644F3E4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640.0</w:t>
            </w:r>
          </w:p>
        </w:tc>
        <w:tc>
          <w:tcPr>
            <w:tcW w:w="677" w:type="pct"/>
            <w:tcBorders>
              <w:top w:val="nil"/>
              <w:left w:val="nil"/>
              <w:bottom w:val="single" w:sz="4" w:space="0" w:color="D3D3D3"/>
              <w:right w:val="single" w:sz="4" w:space="0" w:color="D3D3D3"/>
            </w:tcBorders>
            <w:shd w:val="clear" w:color="auto" w:fill="auto"/>
            <w:vAlign w:val="center"/>
            <w:hideMark/>
          </w:tcPr>
          <w:p w14:paraId="4F15F42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176.0</w:t>
            </w:r>
          </w:p>
        </w:tc>
        <w:tc>
          <w:tcPr>
            <w:tcW w:w="540" w:type="pct"/>
            <w:tcBorders>
              <w:top w:val="nil"/>
              <w:left w:val="nil"/>
              <w:bottom w:val="single" w:sz="4" w:space="0" w:color="D3D3D3"/>
              <w:right w:val="single" w:sz="4" w:space="0" w:color="D3D3D3"/>
            </w:tcBorders>
            <w:shd w:val="clear" w:color="auto" w:fill="auto"/>
            <w:vAlign w:val="center"/>
            <w:hideMark/>
          </w:tcPr>
          <w:p w14:paraId="1844506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115.6</w:t>
            </w:r>
          </w:p>
        </w:tc>
        <w:tc>
          <w:tcPr>
            <w:tcW w:w="540" w:type="pct"/>
            <w:tcBorders>
              <w:top w:val="nil"/>
              <w:left w:val="nil"/>
              <w:bottom w:val="single" w:sz="4" w:space="0" w:color="D3D3D3"/>
              <w:right w:val="single" w:sz="4" w:space="0" w:color="D3D3D3"/>
            </w:tcBorders>
            <w:shd w:val="clear" w:color="auto" w:fill="auto"/>
            <w:vAlign w:val="center"/>
            <w:hideMark/>
          </w:tcPr>
          <w:p w14:paraId="0FCCC61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18.1%</w:t>
            </w:r>
          </w:p>
        </w:tc>
        <w:tc>
          <w:tcPr>
            <w:tcW w:w="551" w:type="pct"/>
            <w:tcBorders>
              <w:top w:val="nil"/>
              <w:left w:val="nil"/>
              <w:bottom w:val="single" w:sz="4" w:space="0" w:color="D3D3D3"/>
              <w:right w:val="single" w:sz="4" w:space="0" w:color="D3D3D3"/>
            </w:tcBorders>
            <w:shd w:val="clear" w:color="auto" w:fill="auto"/>
            <w:vAlign w:val="center"/>
            <w:hideMark/>
          </w:tcPr>
          <w:p w14:paraId="3DD888A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65.7%</w:t>
            </w:r>
          </w:p>
        </w:tc>
      </w:tr>
      <w:tr w:rsidR="00BE6327" w:rsidRPr="00D76D6C" w14:paraId="38143B91" w14:textId="77777777" w:rsidTr="00D76D6C">
        <w:trPr>
          <w:trHeight w:val="765"/>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EDA3BA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452F72E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650.0</w:t>
            </w:r>
          </w:p>
        </w:tc>
        <w:tc>
          <w:tcPr>
            <w:tcW w:w="677" w:type="pct"/>
            <w:tcBorders>
              <w:top w:val="nil"/>
              <w:left w:val="nil"/>
              <w:bottom w:val="single" w:sz="4" w:space="0" w:color="D3D3D3"/>
              <w:right w:val="single" w:sz="4" w:space="0" w:color="D3D3D3"/>
            </w:tcBorders>
            <w:shd w:val="clear" w:color="auto" w:fill="auto"/>
            <w:vAlign w:val="center"/>
            <w:hideMark/>
          </w:tcPr>
          <w:p w14:paraId="4856C2E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162.0</w:t>
            </w:r>
          </w:p>
        </w:tc>
        <w:tc>
          <w:tcPr>
            <w:tcW w:w="540" w:type="pct"/>
            <w:tcBorders>
              <w:top w:val="nil"/>
              <w:left w:val="nil"/>
              <w:bottom w:val="single" w:sz="4" w:space="0" w:color="D3D3D3"/>
              <w:right w:val="single" w:sz="4" w:space="0" w:color="D3D3D3"/>
            </w:tcBorders>
            <w:shd w:val="clear" w:color="auto" w:fill="auto"/>
            <w:vAlign w:val="center"/>
            <w:hideMark/>
          </w:tcPr>
          <w:p w14:paraId="4381103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146.4</w:t>
            </w:r>
          </w:p>
        </w:tc>
        <w:tc>
          <w:tcPr>
            <w:tcW w:w="540" w:type="pct"/>
            <w:tcBorders>
              <w:top w:val="nil"/>
              <w:left w:val="nil"/>
              <w:bottom w:val="single" w:sz="4" w:space="0" w:color="D3D3D3"/>
              <w:right w:val="single" w:sz="4" w:space="0" w:color="D3D3D3"/>
            </w:tcBorders>
            <w:shd w:val="clear" w:color="auto" w:fill="auto"/>
            <w:vAlign w:val="center"/>
            <w:hideMark/>
          </w:tcPr>
          <w:p w14:paraId="4957A2B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22.5%</w:t>
            </w:r>
          </w:p>
        </w:tc>
        <w:tc>
          <w:tcPr>
            <w:tcW w:w="551" w:type="pct"/>
            <w:tcBorders>
              <w:top w:val="nil"/>
              <w:left w:val="nil"/>
              <w:bottom w:val="single" w:sz="4" w:space="0" w:color="D3D3D3"/>
              <w:right w:val="single" w:sz="4" w:space="0" w:color="D3D3D3"/>
            </w:tcBorders>
            <w:shd w:val="clear" w:color="auto" w:fill="auto"/>
            <w:vAlign w:val="center"/>
            <w:hideMark/>
          </w:tcPr>
          <w:p w14:paraId="420AEC3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90.4%</w:t>
            </w:r>
          </w:p>
        </w:tc>
      </w:tr>
      <w:tr w:rsidR="00BE6327" w:rsidRPr="00D76D6C" w14:paraId="26379F42" w14:textId="77777777" w:rsidTr="00D76D6C">
        <w:trPr>
          <w:trHeight w:val="765"/>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B3DF7BF"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lastRenderedPageBreak/>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87" w:type="pct"/>
            <w:tcBorders>
              <w:top w:val="nil"/>
              <w:left w:val="nil"/>
              <w:bottom w:val="single" w:sz="4" w:space="0" w:color="D3D3D3"/>
              <w:right w:val="single" w:sz="4" w:space="0" w:color="D3D3D3"/>
            </w:tcBorders>
            <w:shd w:val="clear" w:color="auto" w:fill="auto"/>
            <w:vAlign w:val="center"/>
            <w:hideMark/>
          </w:tcPr>
          <w:p w14:paraId="135664E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880.0</w:t>
            </w:r>
          </w:p>
        </w:tc>
        <w:tc>
          <w:tcPr>
            <w:tcW w:w="677" w:type="pct"/>
            <w:tcBorders>
              <w:top w:val="nil"/>
              <w:left w:val="nil"/>
              <w:bottom w:val="single" w:sz="4" w:space="0" w:color="D3D3D3"/>
              <w:right w:val="single" w:sz="4" w:space="0" w:color="D3D3D3"/>
            </w:tcBorders>
            <w:shd w:val="clear" w:color="auto" w:fill="auto"/>
            <w:vAlign w:val="center"/>
            <w:hideMark/>
          </w:tcPr>
          <w:p w14:paraId="746AD2C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239.0</w:t>
            </w:r>
          </w:p>
        </w:tc>
        <w:tc>
          <w:tcPr>
            <w:tcW w:w="540" w:type="pct"/>
            <w:tcBorders>
              <w:top w:val="nil"/>
              <w:left w:val="nil"/>
              <w:bottom w:val="single" w:sz="4" w:space="0" w:color="D3D3D3"/>
              <w:right w:val="single" w:sz="4" w:space="0" w:color="D3D3D3"/>
            </w:tcBorders>
            <w:shd w:val="clear" w:color="auto" w:fill="auto"/>
            <w:vAlign w:val="center"/>
            <w:hideMark/>
          </w:tcPr>
          <w:p w14:paraId="41241D3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215.0</w:t>
            </w:r>
          </w:p>
        </w:tc>
        <w:tc>
          <w:tcPr>
            <w:tcW w:w="540" w:type="pct"/>
            <w:tcBorders>
              <w:top w:val="nil"/>
              <w:left w:val="nil"/>
              <w:bottom w:val="single" w:sz="4" w:space="0" w:color="D3D3D3"/>
              <w:right w:val="single" w:sz="4" w:space="0" w:color="D3D3D3"/>
            </w:tcBorders>
            <w:shd w:val="clear" w:color="auto" w:fill="auto"/>
            <w:vAlign w:val="center"/>
            <w:hideMark/>
          </w:tcPr>
          <w:p w14:paraId="21819E6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24.4%</w:t>
            </w:r>
          </w:p>
        </w:tc>
        <w:tc>
          <w:tcPr>
            <w:tcW w:w="551" w:type="pct"/>
            <w:tcBorders>
              <w:top w:val="nil"/>
              <w:left w:val="nil"/>
              <w:bottom w:val="single" w:sz="4" w:space="0" w:color="D3D3D3"/>
              <w:right w:val="single" w:sz="4" w:space="0" w:color="D3D3D3"/>
            </w:tcBorders>
            <w:shd w:val="clear" w:color="auto" w:fill="auto"/>
            <w:vAlign w:val="center"/>
            <w:hideMark/>
          </w:tcPr>
          <w:p w14:paraId="04A76E1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90.0%</w:t>
            </w:r>
          </w:p>
        </w:tc>
      </w:tr>
      <w:tr w:rsidR="00BE6327" w:rsidRPr="00D76D6C" w14:paraId="0D63F870"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EE5693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87" w:type="pct"/>
            <w:tcBorders>
              <w:top w:val="nil"/>
              <w:left w:val="nil"/>
              <w:bottom w:val="single" w:sz="4" w:space="0" w:color="D3D3D3"/>
              <w:right w:val="single" w:sz="4" w:space="0" w:color="D3D3D3"/>
            </w:tcBorders>
            <w:shd w:val="clear" w:color="auto" w:fill="auto"/>
            <w:vAlign w:val="center"/>
            <w:hideMark/>
          </w:tcPr>
          <w:p w14:paraId="02022C5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660.0</w:t>
            </w:r>
          </w:p>
        </w:tc>
        <w:tc>
          <w:tcPr>
            <w:tcW w:w="677" w:type="pct"/>
            <w:tcBorders>
              <w:top w:val="nil"/>
              <w:left w:val="nil"/>
              <w:bottom w:val="single" w:sz="4" w:space="0" w:color="D3D3D3"/>
              <w:right w:val="single" w:sz="4" w:space="0" w:color="D3D3D3"/>
            </w:tcBorders>
            <w:shd w:val="clear" w:color="auto" w:fill="auto"/>
            <w:vAlign w:val="center"/>
            <w:hideMark/>
          </w:tcPr>
          <w:p w14:paraId="286BB26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173.0</w:t>
            </w:r>
          </w:p>
        </w:tc>
        <w:tc>
          <w:tcPr>
            <w:tcW w:w="540" w:type="pct"/>
            <w:tcBorders>
              <w:top w:val="nil"/>
              <w:left w:val="nil"/>
              <w:bottom w:val="single" w:sz="4" w:space="0" w:color="D3D3D3"/>
              <w:right w:val="single" w:sz="4" w:space="0" w:color="D3D3D3"/>
            </w:tcBorders>
            <w:shd w:val="clear" w:color="auto" w:fill="auto"/>
            <w:vAlign w:val="center"/>
            <w:hideMark/>
          </w:tcPr>
          <w:p w14:paraId="46A857D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126.9</w:t>
            </w:r>
          </w:p>
        </w:tc>
        <w:tc>
          <w:tcPr>
            <w:tcW w:w="540" w:type="pct"/>
            <w:tcBorders>
              <w:top w:val="nil"/>
              <w:left w:val="nil"/>
              <w:bottom w:val="single" w:sz="4" w:space="0" w:color="D3D3D3"/>
              <w:right w:val="single" w:sz="4" w:space="0" w:color="D3D3D3"/>
            </w:tcBorders>
            <w:shd w:val="clear" w:color="auto" w:fill="auto"/>
            <w:vAlign w:val="center"/>
            <w:hideMark/>
          </w:tcPr>
          <w:p w14:paraId="433DA61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19.2%</w:t>
            </w:r>
          </w:p>
        </w:tc>
        <w:tc>
          <w:tcPr>
            <w:tcW w:w="551" w:type="pct"/>
            <w:tcBorders>
              <w:top w:val="nil"/>
              <w:left w:val="nil"/>
              <w:bottom w:val="single" w:sz="4" w:space="0" w:color="D3D3D3"/>
              <w:right w:val="single" w:sz="4" w:space="0" w:color="D3D3D3"/>
            </w:tcBorders>
            <w:shd w:val="clear" w:color="auto" w:fill="auto"/>
            <w:vAlign w:val="center"/>
            <w:hideMark/>
          </w:tcPr>
          <w:p w14:paraId="2F19D74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73.4%</w:t>
            </w:r>
          </w:p>
        </w:tc>
      </w:tr>
      <w:tr w:rsidR="00BE6327" w:rsidRPr="00D76D6C" w14:paraId="6060831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F3EA506"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სახელმწიფო უსაფრთხოების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314DA3D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137,500.0</w:t>
            </w:r>
          </w:p>
        </w:tc>
        <w:tc>
          <w:tcPr>
            <w:tcW w:w="677" w:type="pct"/>
            <w:tcBorders>
              <w:top w:val="nil"/>
              <w:left w:val="nil"/>
              <w:bottom w:val="single" w:sz="4" w:space="0" w:color="D3D3D3"/>
              <w:right w:val="single" w:sz="4" w:space="0" w:color="D3D3D3"/>
            </w:tcBorders>
            <w:shd w:val="clear" w:color="auto" w:fill="auto"/>
            <w:vAlign w:val="center"/>
            <w:hideMark/>
          </w:tcPr>
          <w:p w14:paraId="0A92F54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35,303.5</w:t>
            </w:r>
          </w:p>
        </w:tc>
        <w:tc>
          <w:tcPr>
            <w:tcW w:w="540" w:type="pct"/>
            <w:tcBorders>
              <w:top w:val="nil"/>
              <w:left w:val="nil"/>
              <w:bottom w:val="single" w:sz="4" w:space="0" w:color="D3D3D3"/>
              <w:right w:val="single" w:sz="4" w:space="0" w:color="D3D3D3"/>
            </w:tcBorders>
            <w:shd w:val="clear" w:color="auto" w:fill="auto"/>
            <w:vAlign w:val="center"/>
            <w:hideMark/>
          </w:tcPr>
          <w:p w14:paraId="42D76E0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30,513.4</w:t>
            </w:r>
          </w:p>
        </w:tc>
        <w:tc>
          <w:tcPr>
            <w:tcW w:w="540" w:type="pct"/>
            <w:tcBorders>
              <w:top w:val="nil"/>
              <w:left w:val="nil"/>
              <w:bottom w:val="single" w:sz="4" w:space="0" w:color="D3D3D3"/>
              <w:right w:val="single" w:sz="4" w:space="0" w:color="D3D3D3"/>
            </w:tcBorders>
            <w:shd w:val="clear" w:color="auto" w:fill="auto"/>
            <w:vAlign w:val="center"/>
            <w:hideMark/>
          </w:tcPr>
          <w:p w14:paraId="5DA5750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22.2%</w:t>
            </w:r>
          </w:p>
        </w:tc>
        <w:tc>
          <w:tcPr>
            <w:tcW w:w="551" w:type="pct"/>
            <w:tcBorders>
              <w:top w:val="nil"/>
              <w:left w:val="nil"/>
              <w:bottom w:val="single" w:sz="4" w:space="0" w:color="D3D3D3"/>
              <w:right w:val="single" w:sz="4" w:space="0" w:color="D3D3D3"/>
            </w:tcBorders>
            <w:shd w:val="clear" w:color="auto" w:fill="auto"/>
            <w:vAlign w:val="center"/>
            <w:hideMark/>
          </w:tcPr>
          <w:p w14:paraId="2F86C5D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86.4%</w:t>
            </w:r>
          </w:p>
        </w:tc>
      </w:tr>
      <w:tr w:rsidR="00BE6327" w:rsidRPr="00D76D6C" w14:paraId="322024F1"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192468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 xml:space="preserve"> სსიპ - საპენსიო სააგენტო</w:t>
            </w:r>
          </w:p>
        </w:tc>
        <w:tc>
          <w:tcPr>
            <w:tcW w:w="687" w:type="pct"/>
            <w:tcBorders>
              <w:top w:val="nil"/>
              <w:left w:val="nil"/>
              <w:bottom w:val="single" w:sz="4" w:space="0" w:color="D3D3D3"/>
              <w:right w:val="single" w:sz="4" w:space="0" w:color="D3D3D3"/>
            </w:tcBorders>
            <w:shd w:val="clear" w:color="auto" w:fill="auto"/>
            <w:vAlign w:val="center"/>
            <w:hideMark/>
          </w:tcPr>
          <w:p w14:paraId="13A95B5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3,400.0</w:t>
            </w:r>
          </w:p>
        </w:tc>
        <w:tc>
          <w:tcPr>
            <w:tcW w:w="677" w:type="pct"/>
            <w:tcBorders>
              <w:top w:val="nil"/>
              <w:left w:val="nil"/>
              <w:bottom w:val="single" w:sz="4" w:space="0" w:color="D3D3D3"/>
              <w:right w:val="single" w:sz="4" w:space="0" w:color="D3D3D3"/>
            </w:tcBorders>
            <w:shd w:val="clear" w:color="auto" w:fill="auto"/>
            <w:vAlign w:val="center"/>
            <w:hideMark/>
          </w:tcPr>
          <w:p w14:paraId="6322542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1,341.0</w:t>
            </w:r>
          </w:p>
        </w:tc>
        <w:tc>
          <w:tcPr>
            <w:tcW w:w="540" w:type="pct"/>
            <w:tcBorders>
              <w:top w:val="nil"/>
              <w:left w:val="nil"/>
              <w:bottom w:val="single" w:sz="4" w:space="0" w:color="D3D3D3"/>
              <w:right w:val="single" w:sz="4" w:space="0" w:color="D3D3D3"/>
            </w:tcBorders>
            <w:shd w:val="clear" w:color="auto" w:fill="auto"/>
            <w:vAlign w:val="center"/>
            <w:hideMark/>
          </w:tcPr>
          <w:p w14:paraId="3703287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1,167.9</w:t>
            </w:r>
          </w:p>
        </w:tc>
        <w:tc>
          <w:tcPr>
            <w:tcW w:w="540" w:type="pct"/>
            <w:tcBorders>
              <w:top w:val="nil"/>
              <w:left w:val="nil"/>
              <w:bottom w:val="single" w:sz="4" w:space="0" w:color="D3D3D3"/>
              <w:right w:val="single" w:sz="4" w:space="0" w:color="D3D3D3"/>
            </w:tcBorders>
            <w:shd w:val="clear" w:color="auto" w:fill="auto"/>
            <w:vAlign w:val="center"/>
            <w:hideMark/>
          </w:tcPr>
          <w:p w14:paraId="0F3373C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34.3%</w:t>
            </w:r>
          </w:p>
        </w:tc>
        <w:tc>
          <w:tcPr>
            <w:tcW w:w="551" w:type="pct"/>
            <w:tcBorders>
              <w:top w:val="nil"/>
              <w:left w:val="nil"/>
              <w:bottom w:val="single" w:sz="4" w:space="0" w:color="D3D3D3"/>
              <w:right w:val="single" w:sz="4" w:space="0" w:color="D3D3D3"/>
            </w:tcBorders>
            <w:shd w:val="clear" w:color="auto" w:fill="auto"/>
            <w:vAlign w:val="center"/>
            <w:hideMark/>
          </w:tcPr>
          <w:p w14:paraId="43EE903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87.1%</w:t>
            </w:r>
          </w:p>
        </w:tc>
      </w:tr>
      <w:tr w:rsidR="00BE6327" w:rsidRPr="00D76D6C" w14:paraId="411A698C"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635EE8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87" w:type="pct"/>
            <w:tcBorders>
              <w:top w:val="nil"/>
              <w:left w:val="nil"/>
              <w:bottom w:val="single" w:sz="4" w:space="0" w:color="D3D3D3"/>
              <w:right w:val="single" w:sz="4" w:space="0" w:color="D3D3D3"/>
            </w:tcBorders>
            <w:shd w:val="clear" w:color="auto" w:fill="auto"/>
            <w:vAlign w:val="center"/>
            <w:hideMark/>
          </w:tcPr>
          <w:p w14:paraId="2E0D1EC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2,550.0</w:t>
            </w:r>
          </w:p>
        </w:tc>
        <w:tc>
          <w:tcPr>
            <w:tcW w:w="677" w:type="pct"/>
            <w:tcBorders>
              <w:top w:val="nil"/>
              <w:left w:val="nil"/>
              <w:bottom w:val="single" w:sz="4" w:space="0" w:color="D3D3D3"/>
              <w:right w:val="single" w:sz="4" w:space="0" w:color="D3D3D3"/>
            </w:tcBorders>
            <w:shd w:val="clear" w:color="auto" w:fill="auto"/>
            <w:vAlign w:val="center"/>
            <w:hideMark/>
          </w:tcPr>
          <w:p w14:paraId="4863127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592.3</w:t>
            </w:r>
          </w:p>
        </w:tc>
        <w:tc>
          <w:tcPr>
            <w:tcW w:w="540" w:type="pct"/>
            <w:tcBorders>
              <w:top w:val="nil"/>
              <w:left w:val="nil"/>
              <w:bottom w:val="single" w:sz="4" w:space="0" w:color="D3D3D3"/>
              <w:right w:val="single" w:sz="4" w:space="0" w:color="D3D3D3"/>
            </w:tcBorders>
            <w:shd w:val="clear" w:color="auto" w:fill="auto"/>
            <w:vAlign w:val="center"/>
            <w:hideMark/>
          </w:tcPr>
          <w:p w14:paraId="1BC8F67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400.7</w:t>
            </w:r>
          </w:p>
        </w:tc>
        <w:tc>
          <w:tcPr>
            <w:tcW w:w="540" w:type="pct"/>
            <w:tcBorders>
              <w:top w:val="nil"/>
              <w:left w:val="nil"/>
              <w:bottom w:val="single" w:sz="4" w:space="0" w:color="D3D3D3"/>
              <w:right w:val="single" w:sz="4" w:space="0" w:color="D3D3D3"/>
            </w:tcBorders>
            <w:shd w:val="clear" w:color="auto" w:fill="auto"/>
            <w:vAlign w:val="center"/>
            <w:hideMark/>
          </w:tcPr>
          <w:p w14:paraId="07A4F24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15.7%</w:t>
            </w:r>
          </w:p>
        </w:tc>
        <w:tc>
          <w:tcPr>
            <w:tcW w:w="551" w:type="pct"/>
            <w:tcBorders>
              <w:top w:val="nil"/>
              <w:left w:val="nil"/>
              <w:bottom w:val="single" w:sz="4" w:space="0" w:color="D3D3D3"/>
              <w:right w:val="single" w:sz="4" w:space="0" w:color="D3D3D3"/>
            </w:tcBorders>
            <w:shd w:val="clear" w:color="auto" w:fill="auto"/>
            <w:vAlign w:val="center"/>
            <w:hideMark/>
          </w:tcPr>
          <w:p w14:paraId="5DEF519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67.7%</w:t>
            </w:r>
          </w:p>
        </w:tc>
      </w:tr>
      <w:tr w:rsidR="00BE6327" w:rsidRPr="00D76D6C" w14:paraId="1D4072D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D4FE93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პროკურატურა</w:t>
            </w:r>
          </w:p>
        </w:tc>
        <w:tc>
          <w:tcPr>
            <w:tcW w:w="687" w:type="pct"/>
            <w:tcBorders>
              <w:top w:val="nil"/>
              <w:left w:val="nil"/>
              <w:bottom w:val="single" w:sz="4" w:space="0" w:color="D3D3D3"/>
              <w:right w:val="single" w:sz="4" w:space="0" w:color="D3D3D3"/>
            </w:tcBorders>
            <w:shd w:val="clear" w:color="auto" w:fill="auto"/>
            <w:vAlign w:val="center"/>
            <w:hideMark/>
          </w:tcPr>
          <w:p w14:paraId="6DB2B62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41,400.0</w:t>
            </w:r>
          </w:p>
        </w:tc>
        <w:tc>
          <w:tcPr>
            <w:tcW w:w="677" w:type="pct"/>
            <w:tcBorders>
              <w:top w:val="nil"/>
              <w:left w:val="nil"/>
              <w:bottom w:val="single" w:sz="4" w:space="0" w:color="D3D3D3"/>
              <w:right w:val="single" w:sz="4" w:space="0" w:color="D3D3D3"/>
            </w:tcBorders>
            <w:shd w:val="clear" w:color="auto" w:fill="auto"/>
            <w:vAlign w:val="center"/>
            <w:hideMark/>
          </w:tcPr>
          <w:p w14:paraId="7C02C17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10,608.0</w:t>
            </w:r>
          </w:p>
        </w:tc>
        <w:tc>
          <w:tcPr>
            <w:tcW w:w="540" w:type="pct"/>
            <w:tcBorders>
              <w:top w:val="nil"/>
              <w:left w:val="nil"/>
              <w:bottom w:val="single" w:sz="4" w:space="0" w:color="D3D3D3"/>
              <w:right w:val="single" w:sz="4" w:space="0" w:color="D3D3D3"/>
            </w:tcBorders>
            <w:shd w:val="clear" w:color="auto" w:fill="auto"/>
            <w:vAlign w:val="center"/>
            <w:hideMark/>
          </w:tcPr>
          <w:p w14:paraId="10C5079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9,362.9</w:t>
            </w:r>
          </w:p>
        </w:tc>
        <w:tc>
          <w:tcPr>
            <w:tcW w:w="540" w:type="pct"/>
            <w:tcBorders>
              <w:top w:val="nil"/>
              <w:left w:val="nil"/>
              <w:bottom w:val="single" w:sz="4" w:space="0" w:color="D3D3D3"/>
              <w:right w:val="single" w:sz="4" w:space="0" w:color="D3D3D3"/>
            </w:tcBorders>
            <w:shd w:val="clear" w:color="auto" w:fill="auto"/>
            <w:vAlign w:val="center"/>
            <w:hideMark/>
          </w:tcPr>
          <w:p w14:paraId="71BFF99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22.6%</w:t>
            </w:r>
          </w:p>
        </w:tc>
        <w:tc>
          <w:tcPr>
            <w:tcW w:w="551" w:type="pct"/>
            <w:tcBorders>
              <w:top w:val="nil"/>
              <w:left w:val="nil"/>
              <w:bottom w:val="single" w:sz="4" w:space="0" w:color="D3D3D3"/>
              <w:right w:val="single" w:sz="4" w:space="0" w:color="D3D3D3"/>
            </w:tcBorders>
            <w:shd w:val="clear" w:color="auto" w:fill="auto"/>
            <w:vAlign w:val="center"/>
            <w:hideMark/>
          </w:tcPr>
          <w:p w14:paraId="6CD75E1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88.3%</w:t>
            </w:r>
          </w:p>
        </w:tc>
      </w:tr>
      <w:tr w:rsidR="00BE6327" w:rsidRPr="00D76D6C" w14:paraId="47F2AFBA"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C8272A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დაზვერვის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4375549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13,800.0</w:t>
            </w:r>
          </w:p>
        </w:tc>
        <w:tc>
          <w:tcPr>
            <w:tcW w:w="677" w:type="pct"/>
            <w:tcBorders>
              <w:top w:val="nil"/>
              <w:left w:val="nil"/>
              <w:bottom w:val="single" w:sz="4" w:space="0" w:color="D3D3D3"/>
              <w:right w:val="single" w:sz="4" w:space="0" w:color="D3D3D3"/>
            </w:tcBorders>
            <w:shd w:val="clear" w:color="auto" w:fill="auto"/>
            <w:vAlign w:val="center"/>
            <w:hideMark/>
          </w:tcPr>
          <w:p w14:paraId="073C3D7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3,800.0</w:t>
            </w:r>
          </w:p>
        </w:tc>
        <w:tc>
          <w:tcPr>
            <w:tcW w:w="540" w:type="pct"/>
            <w:tcBorders>
              <w:top w:val="nil"/>
              <w:left w:val="nil"/>
              <w:bottom w:val="single" w:sz="4" w:space="0" w:color="D3D3D3"/>
              <w:right w:val="single" w:sz="4" w:space="0" w:color="D3D3D3"/>
            </w:tcBorders>
            <w:shd w:val="clear" w:color="auto" w:fill="auto"/>
            <w:vAlign w:val="center"/>
            <w:hideMark/>
          </w:tcPr>
          <w:p w14:paraId="2D0DDE2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3,247.0</w:t>
            </w:r>
          </w:p>
        </w:tc>
        <w:tc>
          <w:tcPr>
            <w:tcW w:w="540" w:type="pct"/>
            <w:tcBorders>
              <w:top w:val="nil"/>
              <w:left w:val="nil"/>
              <w:bottom w:val="single" w:sz="4" w:space="0" w:color="D3D3D3"/>
              <w:right w:val="single" w:sz="4" w:space="0" w:color="D3D3D3"/>
            </w:tcBorders>
            <w:shd w:val="clear" w:color="auto" w:fill="auto"/>
            <w:vAlign w:val="center"/>
            <w:hideMark/>
          </w:tcPr>
          <w:p w14:paraId="08118B8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23.5%</w:t>
            </w:r>
          </w:p>
        </w:tc>
        <w:tc>
          <w:tcPr>
            <w:tcW w:w="551" w:type="pct"/>
            <w:tcBorders>
              <w:top w:val="nil"/>
              <w:left w:val="nil"/>
              <w:bottom w:val="single" w:sz="4" w:space="0" w:color="D3D3D3"/>
              <w:right w:val="single" w:sz="4" w:space="0" w:color="D3D3D3"/>
            </w:tcBorders>
            <w:shd w:val="clear" w:color="auto" w:fill="auto"/>
            <w:vAlign w:val="center"/>
            <w:hideMark/>
          </w:tcPr>
          <w:p w14:paraId="242203A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85.4%</w:t>
            </w:r>
          </w:p>
        </w:tc>
      </w:tr>
      <w:tr w:rsidR="00BE6327" w:rsidRPr="00D76D6C" w14:paraId="69967CBC"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44C43CB"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საჯარო სამსახურის ბიურო</w:t>
            </w:r>
          </w:p>
        </w:tc>
        <w:tc>
          <w:tcPr>
            <w:tcW w:w="687" w:type="pct"/>
            <w:tcBorders>
              <w:top w:val="nil"/>
              <w:left w:val="nil"/>
              <w:bottom w:val="single" w:sz="4" w:space="0" w:color="D3D3D3"/>
              <w:right w:val="single" w:sz="4" w:space="0" w:color="D3D3D3"/>
            </w:tcBorders>
            <w:shd w:val="clear" w:color="auto" w:fill="auto"/>
            <w:vAlign w:val="center"/>
            <w:hideMark/>
          </w:tcPr>
          <w:p w14:paraId="3CD198B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1,400.0</w:t>
            </w:r>
          </w:p>
        </w:tc>
        <w:tc>
          <w:tcPr>
            <w:tcW w:w="677" w:type="pct"/>
            <w:tcBorders>
              <w:top w:val="nil"/>
              <w:left w:val="nil"/>
              <w:bottom w:val="single" w:sz="4" w:space="0" w:color="D3D3D3"/>
              <w:right w:val="single" w:sz="4" w:space="0" w:color="D3D3D3"/>
            </w:tcBorders>
            <w:shd w:val="clear" w:color="auto" w:fill="auto"/>
            <w:vAlign w:val="center"/>
            <w:hideMark/>
          </w:tcPr>
          <w:p w14:paraId="4FDB7EE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351.5</w:t>
            </w:r>
          </w:p>
        </w:tc>
        <w:tc>
          <w:tcPr>
            <w:tcW w:w="540" w:type="pct"/>
            <w:tcBorders>
              <w:top w:val="nil"/>
              <w:left w:val="nil"/>
              <w:bottom w:val="single" w:sz="4" w:space="0" w:color="D3D3D3"/>
              <w:right w:val="single" w:sz="4" w:space="0" w:color="D3D3D3"/>
            </w:tcBorders>
            <w:shd w:val="clear" w:color="auto" w:fill="auto"/>
            <w:vAlign w:val="center"/>
            <w:hideMark/>
          </w:tcPr>
          <w:p w14:paraId="329FBA5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413.7</w:t>
            </w:r>
          </w:p>
        </w:tc>
        <w:tc>
          <w:tcPr>
            <w:tcW w:w="540" w:type="pct"/>
            <w:tcBorders>
              <w:top w:val="nil"/>
              <w:left w:val="nil"/>
              <w:bottom w:val="single" w:sz="4" w:space="0" w:color="D3D3D3"/>
              <w:right w:val="single" w:sz="4" w:space="0" w:color="D3D3D3"/>
            </w:tcBorders>
            <w:shd w:val="clear" w:color="auto" w:fill="auto"/>
            <w:vAlign w:val="center"/>
            <w:hideMark/>
          </w:tcPr>
          <w:p w14:paraId="34BC2FF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29.5%</w:t>
            </w:r>
          </w:p>
        </w:tc>
        <w:tc>
          <w:tcPr>
            <w:tcW w:w="551" w:type="pct"/>
            <w:tcBorders>
              <w:top w:val="nil"/>
              <w:left w:val="nil"/>
              <w:bottom w:val="single" w:sz="4" w:space="0" w:color="D3D3D3"/>
              <w:right w:val="single" w:sz="4" w:space="0" w:color="D3D3D3"/>
            </w:tcBorders>
            <w:shd w:val="clear" w:color="auto" w:fill="auto"/>
            <w:vAlign w:val="center"/>
            <w:hideMark/>
          </w:tcPr>
          <w:p w14:paraId="3289BFF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117.7%</w:t>
            </w:r>
          </w:p>
        </w:tc>
      </w:tr>
      <w:tr w:rsidR="00BE6327" w:rsidRPr="00D76D6C" w14:paraId="7E5BF0A2"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D3C2ADD"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იურიდიული დახმარების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18452FB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7,300.0</w:t>
            </w:r>
          </w:p>
        </w:tc>
        <w:tc>
          <w:tcPr>
            <w:tcW w:w="677" w:type="pct"/>
            <w:tcBorders>
              <w:top w:val="nil"/>
              <w:left w:val="nil"/>
              <w:bottom w:val="single" w:sz="4" w:space="0" w:color="D3D3D3"/>
              <w:right w:val="single" w:sz="4" w:space="0" w:color="D3D3D3"/>
            </w:tcBorders>
            <w:shd w:val="clear" w:color="auto" w:fill="auto"/>
            <w:vAlign w:val="center"/>
            <w:hideMark/>
          </w:tcPr>
          <w:p w14:paraId="3144214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2,378.0</w:t>
            </w:r>
          </w:p>
        </w:tc>
        <w:tc>
          <w:tcPr>
            <w:tcW w:w="540" w:type="pct"/>
            <w:tcBorders>
              <w:top w:val="nil"/>
              <w:left w:val="nil"/>
              <w:bottom w:val="single" w:sz="4" w:space="0" w:color="D3D3D3"/>
              <w:right w:val="single" w:sz="4" w:space="0" w:color="D3D3D3"/>
            </w:tcBorders>
            <w:shd w:val="clear" w:color="auto" w:fill="auto"/>
            <w:vAlign w:val="center"/>
            <w:hideMark/>
          </w:tcPr>
          <w:p w14:paraId="1DBD513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1,462.8</w:t>
            </w:r>
          </w:p>
        </w:tc>
        <w:tc>
          <w:tcPr>
            <w:tcW w:w="540" w:type="pct"/>
            <w:tcBorders>
              <w:top w:val="nil"/>
              <w:left w:val="nil"/>
              <w:bottom w:val="single" w:sz="4" w:space="0" w:color="D3D3D3"/>
              <w:right w:val="single" w:sz="4" w:space="0" w:color="D3D3D3"/>
            </w:tcBorders>
            <w:shd w:val="clear" w:color="auto" w:fill="auto"/>
            <w:vAlign w:val="center"/>
            <w:hideMark/>
          </w:tcPr>
          <w:p w14:paraId="02E0D20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20.0%</w:t>
            </w:r>
          </w:p>
        </w:tc>
        <w:tc>
          <w:tcPr>
            <w:tcW w:w="551" w:type="pct"/>
            <w:tcBorders>
              <w:top w:val="nil"/>
              <w:left w:val="nil"/>
              <w:bottom w:val="single" w:sz="4" w:space="0" w:color="D3D3D3"/>
              <w:right w:val="single" w:sz="4" w:space="0" w:color="D3D3D3"/>
            </w:tcBorders>
            <w:shd w:val="clear" w:color="auto" w:fill="auto"/>
            <w:vAlign w:val="center"/>
            <w:hideMark/>
          </w:tcPr>
          <w:p w14:paraId="05E6B28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61.5%</w:t>
            </w:r>
          </w:p>
        </w:tc>
      </w:tr>
      <w:tr w:rsidR="00BE6327" w:rsidRPr="00D76D6C" w14:paraId="72C6DA1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82B76E5"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ვეტერანების საქმეთა სახელმწიფო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267D0A1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7,900.0</w:t>
            </w:r>
          </w:p>
        </w:tc>
        <w:tc>
          <w:tcPr>
            <w:tcW w:w="677" w:type="pct"/>
            <w:tcBorders>
              <w:top w:val="nil"/>
              <w:left w:val="nil"/>
              <w:bottom w:val="single" w:sz="4" w:space="0" w:color="D3D3D3"/>
              <w:right w:val="single" w:sz="4" w:space="0" w:color="D3D3D3"/>
            </w:tcBorders>
            <w:shd w:val="clear" w:color="auto" w:fill="auto"/>
            <w:vAlign w:val="center"/>
            <w:hideMark/>
          </w:tcPr>
          <w:p w14:paraId="25F887C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1,966.0</w:t>
            </w:r>
          </w:p>
        </w:tc>
        <w:tc>
          <w:tcPr>
            <w:tcW w:w="540" w:type="pct"/>
            <w:tcBorders>
              <w:top w:val="nil"/>
              <w:left w:val="nil"/>
              <w:bottom w:val="single" w:sz="4" w:space="0" w:color="D3D3D3"/>
              <w:right w:val="single" w:sz="4" w:space="0" w:color="D3D3D3"/>
            </w:tcBorders>
            <w:shd w:val="clear" w:color="auto" w:fill="auto"/>
            <w:vAlign w:val="center"/>
            <w:hideMark/>
          </w:tcPr>
          <w:p w14:paraId="4A7D56A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1,651.0</w:t>
            </w:r>
          </w:p>
        </w:tc>
        <w:tc>
          <w:tcPr>
            <w:tcW w:w="540" w:type="pct"/>
            <w:tcBorders>
              <w:top w:val="nil"/>
              <w:left w:val="nil"/>
              <w:bottom w:val="single" w:sz="4" w:space="0" w:color="D3D3D3"/>
              <w:right w:val="single" w:sz="4" w:space="0" w:color="D3D3D3"/>
            </w:tcBorders>
            <w:shd w:val="clear" w:color="auto" w:fill="auto"/>
            <w:vAlign w:val="center"/>
            <w:hideMark/>
          </w:tcPr>
          <w:p w14:paraId="45710B9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20.9%</w:t>
            </w:r>
          </w:p>
        </w:tc>
        <w:tc>
          <w:tcPr>
            <w:tcW w:w="551" w:type="pct"/>
            <w:tcBorders>
              <w:top w:val="nil"/>
              <w:left w:val="nil"/>
              <w:bottom w:val="single" w:sz="4" w:space="0" w:color="D3D3D3"/>
              <w:right w:val="single" w:sz="4" w:space="0" w:color="D3D3D3"/>
            </w:tcBorders>
            <w:shd w:val="clear" w:color="auto" w:fill="auto"/>
            <w:vAlign w:val="center"/>
            <w:hideMark/>
          </w:tcPr>
          <w:p w14:paraId="1CD6AD6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84.0%</w:t>
            </w:r>
          </w:p>
        </w:tc>
      </w:tr>
      <w:tr w:rsidR="00BE6327" w:rsidRPr="00D76D6C" w14:paraId="5DDFC12F"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1A9EC30"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საქართველოს ფინანსური მონიტორინგის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7ED6D80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2,150.0</w:t>
            </w:r>
          </w:p>
        </w:tc>
        <w:tc>
          <w:tcPr>
            <w:tcW w:w="677" w:type="pct"/>
            <w:tcBorders>
              <w:top w:val="nil"/>
              <w:left w:val="nil"/>
              <w:bottom w:val="single" w:sz="4" w:space="0" w:color="D3D3D3"/>
              <w:right w:val="single" w:sz="4" w:space="0" w:color="D3D3D3"/>
            </w:tcBorders>
            <w:shd w:val="clear" w:color="auto" w:fill="auto"/>
            <w:vAlign w:val="center"/>
            <w:hideMark/>
          </w:tcPr>
          <w:p w14:paraId="132BA38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569.0</w:t>
            </w:r>
          </w:p>
        </w:tc>
        <w:tc>
          <w:tcPr>
            <w:tcW w:w="540" w:type="pct"/>
            <w:tcBorders>
              <w:top w:val="nil"/>
              <w:left w:val="nil"/>
              <w:bottom w:val="single" w:sz="4" w:space="0" w:color="D3D3D3"/>
              <w:right w:val="single" w:sz="4" w:space="0" w:color="D3D3D3"/>
            </w:tcBorders>
            <w:shd w:val="clear" w:color="auto" w:fill="auto"/>
            <w:vAlign w:val="center"/>
            <w:hideMark/>
          </w:tcPr>
          <w:p w14:paraId="0C2C164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479.2</w:t>
            </w:r>
          </w:p>
        </w:tc>
        <w:tc>
          <w:tcPr>
            <w:tcW w:w="540" w:type="pct"/>
            <w:tcBorders>
              <w:top w:val="nil"/>
              <w:left w:val="nil"/>
              <w:bottom w:val="single" w:sz="4" w:space="0" w:color="D3D3D3"/>
              <w:right w:val="single" w:sz="4" w:space="0" w:color="D3D3D3"/>
            </w:tcBorders>
            <w:shd w:val="clear" w:color="auto" w:fill="auto"/>
            <w:vAlign w:val="center"/>
            <w:hideMark/>
          </w:tcPr>
          <w:p w14:paraId="125F852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22.3%</w:t>
            </w:r>
          </w:p>
        </w:tc>
        <w:tc>
          <w:tcPr>
            <w:tcW w:w="551" w:type="pct"/>
            <w:tcBorders>
              <w:top w:val="nil"/>
              <w:left w:val="nil"/>
              <w:bottom w:val="single" w:sz="4" w:space="0" w:color="D3D3D3"/>
              <w:right w:val="single" w:sz="4" w:space="0" w:color="D3D3D3"/>
            </w:tcBorders>
            <w:shd w:val="clear" w:color="auto" w:fill="auto"/>
            <w:vAlign w:val="center"/>
            <w:hideMark/>
          </w:tcPr>
          <w:p w14:paraId="7583D71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84.2%</w:t>
            </w:r>
          </w:p>
        </w:tc>
      </w:tr>
      <w:tr w:rsidR="00BE6327" w:rsidRPr="00D76D6C" w14:paraId="4AEAE1C3"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C02FF8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ა(ა)იპ - საქართველოს სოლიდარობის ფონდი</w:t>
            </w:r>
          </w:p>
        </w:tc>
        <w:tc>
          <w:tcPr>
            <w:tcW w:w="687" w:type="pct"/>
            <w:tcBorders>
              <w:top w:val="nil"/>
              <w:left w:val="nil"/>
              <w:bottom w:val="single" w:sz="4" w:space="0" w:color="D3D3D3"/>
              <w:right w:val="single" w:sz="4" w:space="0" w:color="D3D3D3"/>
            </w:tcBorders>
            <w:shd w:val="clear" w:color="auto" w:fill="auto"/>
            <w:vAlign w:val="center"/>
            <w:hideMark/>
          </w:tcPr>
          <w:p w14:paraId="4A1143D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260.0</w:t>
            </w:r>
          </w:p>
        </w:tc>
        <w:tc>
          <w:tcPr>
            <w:tcW w:w="677" w:type="pct"/>
            <w:tcBorders>
              <w:top w:val="nil"/>
              <w:left w:val="nil"/>
              <w:bottom w:val="single" w:sz="4" w:space="0" w:color="D3D3D3"/>
              <w:right w:val="single" w:sz="4" w:space="0" w:color="D3D3D3"/>
            </w:tcBorders>
            <w:shd w:val="clear" w:color="auto" w:fill="auto"/>
            <w:vAlign w:val="center"/>
            <w:hideMark/>
          </w:tcPr>
          <w:p w14:paraId="1363934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67.0</w:t>
            </w:r>
          </w:p>
        </w:tc>
        <w:tc>
          <w:tcPr>
            <w:tcW w:w="540" w:type="pct"/>
            <w:tcBorders>
              <w:top w:val="nil"/>
              <w:left w:val="nil"/>
              <w:bottom w:val="single" w:sz="4" w:space="0" w:color="D3D3D3"/>
              <w:right w:val="single" w:sz="4" w:space="0" w:color="D3D3D3"/>
            </w:tcBorders>
            <w:shd w:val="clear" w:color="auto" w:fill="auto"/>
            <w:vAlign w:val="center"/>
            <w:hideMark/>
          </w:tcPr>
          <w:p w14:paraId="6E14CE6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66.7</w:t>
            </w:r>
          </w:p>
        </w:tc>
        <w:tc>
          <w:tcPr>
            <w:tcW w:w="540" w:type="pct"/>
            <w:tcBorders>
              <w:top w:val="nil"/>
              <w:left w:val="nil"/>
              <w:bottom w:val="single" w:sz="4" w:space="0" w:color="D3D3D3"/>
              <w:right w:val="single" w:sz="4" w:space="0" w:color="D3D3D3"/>
            </w:tcBorders>
            <w:shd w:val="clear" w:color="auto" w:fill="auto"/>
            <w:vAlign w:val="center"/>
            <w:hideMark/>
          </w:tcPr>
          <w:p w14:paraId="2F3FECB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25.6%</w:t>
            </w:r>
          </w:p>
        </w:tc>
        <w:tc>
          <w:tcPr>
            <w:tcW w:w="551" w:type="pct"/>
            <w:tcBorders>
              <w:top w:val="nil"/>
              <w:left w:val="nil"/>
              <w:bottom w:val="single" w:sz="4" w:space="0" w:color="D3D3D3"/>
              <w:right w:val="single" w:sz="4" w:space="0" w:color="D3D3D3"/>
            </w:tcBorders>
            <w:shd w:val="clear" w:color="auto" w:fill="auto"/>
            <w:vAlign w:val="center"/>
            <w:hideMark/>
          </w:tcPr>
          <w:p w14:paraId="4268D61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99.5%</w:t>
            </w:r>
          </w:p>
        </w:tc>
      </w:tr>
      <w:tr w:rsidR="00BE6327" w:rsidRPr="00D76D6C" w14:paraId="6272DBA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FE3DDC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სახელმწიფო დაცვის სპეციალური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53BF7F9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60,400.0</w:t>
            </w:r>
          </w:p>
        </w:tc>
        <w:tc>
          <w:tcPr>
            <w:tcW w:w="677" w:type="pct"/>
            <w:tcBorders>
              <w:top w:val="nil"/>
              <w:left w:val="nil"/>
              <w:bottom w:val="single" w:sz="4" w:space="0" w:color="D3D3D3"/>
              <w:right w:val="single" w:sz="4" w:space="0" w:color="D3D3D3"/>
            </w:tcBorders>
            <w:shd w:val="clear" w:color="auto" w:fill="auto"/>
            <w:vAlign w:val="center"/>
            <w:hideMark/>
          </w:tcPr>
          <w:p w14:paraId="748DD5E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16,269.0</w:t>
            </w:r>
          </w:p>
        </w:tc>
        <w:tc>
          <w:tcPr>
            <w:tcW w:w="540" w:type="pct"/>
            <w:tcBorders>
              <w:top w:val="nil"/>
              <w:left w:val="nil"/>
              <w:bottom w:val="single" w:sz="4" w:space="0" w:color="D3D3D3"/>
              <w:right w:val="single" w:sz="4" w:space="0" w:color="D3D3D3"/>
            </w:tcBorders>
            <w:shd w:val="clear" w:color="auto" w:fill="auto"/>
            <w:vAlign w:val="center"/>
            <w:hideMark/>
          </w:tcPr>
          <w:p w14:paraId="0055201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14,277.9</w:t>
            </w:r>
          </w:p>
        </w:tc>
        <w:tc>
          <w:tcPr>
            <w:tcW w:w="540" w:type="pct"/>
            <w:tcBorders>
              <w:top w:val="nil"/>
              <w:left w:val="nil"/>
              <w:bottom w:val="single" w:sz="4" w:space="0" w:color="D3D3D3"/>
              <w:right w:val="single" w:sz="4" w:space="0" w:color="D3D3D3"/>
            </w:tcBorders>
            <w:shd w:val="clear" w:color="auto" w:fill="auto"/>
            <w:vAlign w:val="center"/>
            <w:hideMark/>
          </w:tcPr>
          <w:p w14:paraId="5CBE071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23.6%</w:t>
            </w:r>
          </w:p>
        </w:tc>
        <w:tc>
          <w:tcPr>
            <w:tcW w:w="551" w:type="pct"/>
            <w:tcBorders>
              <w:top w:val="nil"/>
              <w:left w:val="nil"/>
              <w:bottom w:val="single" w:sz="4" w:space="0" w:color="D3D3D3"/>
              <w:right w:val="single" w:sz="4" w:space="0" w:color="D3D3D3"/>
            </w:tcBorders>
            <w:shd w:val="clear" w:color="auto" w:fill="auto"/>
            <w:vAlign w:val="center"/>
            <w:hideMark/>
          </w:tcPr>
          <w:p w14:paraId="0124238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87.8%</w:t>
            </w:r>
          </w:p>
        </w:tc>
      </w:tr>
      <w:tr w:rsidR="00BE6327" w:rsidRPr="00D76D6C" w14:paraId="0B290A2A"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B61CD6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სახალხო დამცველის აპარატი</w:t>
            </w:r>
          </w:p>
        </w:tc>
        <w:tc>
          <w:tcPr>
            <w:tcW w:w="687" w:type="pct"/>
            <w:tcBorders>
              <w:top w:val="nil"/>
              <w:left w:val="nil"/>
              <w:bottom w:val="single" w:sz="4" w:space="0" w:color="D3D3D3"/>
              <w:right w:val="single" w:sz="4" w:space="0" w:color="D3D3D3"/>
            </w:tcBorders>
            <w:shd w:val="clear" w:color="auto" w:fill="auto"/>
            <w:vAlign w:val="center"/>
            <w:hideMark/>
          </w:tcPr>
          <w:p w14:paraId="2211695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8,500.0</w:t>
            </w:r>
          </w:p>
        </w:tc>
        <w:tc>
          <w:tcPr>
            <w:tcW w:w="677" w:type="pct"/>
            <w:tcBorders>
              <w:top w:val="nil"/>
              <w:left w:val="nil"/>
              <w:bottom w:val="single" w:sz="4" w:space="0" w:color="D3D3D3"/>
              <w:right w:val="single" w:sz="4" w:space="0" w:color="D3D3D3"/>
            </w:tcBorders>
            <w:shd w:val="clear" w:color="auto" w:fill="auto"/>
            <w:vAlign w:val="center"/>
            <w:hideMark/>
          </w:tcPr>
          <w:p w14:paraId="1102292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1,807.0</w:t>
            </w:r>
          </w:p>
        </w:tc>
        <w:tc>
          <w:tcPr>
            <w:tcW w:w="540" w:type="pct"/>
            <w:tcBorders>
              <w:top w:val="nil"/>
              <w:left w:val="nil"/>
              <w:bottom w:val="single" w:sz="4" w:space="0" w:color="D3D3D3"/>
              <w:right w:val="single" w:sz="4" w:space="0" w:color="D3D3D3"/>
            </w:tcBorders>
            <w:shd w:val="clear" w:color="auto" w:fill="auto"/>
            <w:vAlign w:val="center"/>
            <w:hideMark/>
          </w:tcPr>
          <w:p w14:paraId="1AF1D07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1,165.6</w:t>
            </w:r>
          </w:p>
        </w:tc>
        <w:tc>
          <w:tcPr>
            <w:tcW w:w="540" w:type="pct"/>
            <w:tcBorders>
              <w:top w:val="nil"/>
              <w:left w:val="nil"/>
              <w:bottom w:val="single" w:sz="4" w:space="0" w:color="D3D3D3"/>
              <w:right w:val="single" w:sz="4" w:space="0" w:color="D3D3D3"/>
            </w:tcBorders>
            <w:shd w:val="clear" w:color="auto" w:fill="auto"/>
            <w:vAlign w:val="center"/>
            <w:hideMark/>
          </w:tcPr>
          <w:p w14:paraId="49D7B63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13.7%</w:t>
            </w:r>
          </w:p>
        </w:tc>
        <w:tc>
          <w:tcPr>
            <w:tcW w:w="551" w:type="pct"/>
            <w:tcBorders>
              <w:top w:val="nil"/>
              <w:left w:val="nil"/>
              <w:bottom w:val="single" w:sz="4" w:space="0" w:color="D3D3D3"/>
              <w:right w:val="single" w:sz="4" w:space="0" w:color="D3D3D3"/>
            </w:tcBorders>
            <w:shd w:val="clear" w:color="auto" w:fill="auto"/>
            <w:vAlign w:val="center"/>
            <w:hideMark/>
          </w:tcPr>
          <w:p w14:paraId="7375D99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64.5%</w:t>
            </w:r>
          </w:p>
        </w:tc>
      </w:tr>
      <w:tr w:rsidR="00BE6327" w:rsidRPr="00D76D6C" w14:paraId="412D8CAC"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077A96D"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საზოგადოებრივი მაუწყებელი</w:t>
            </w:r>
          </w:p>
        </w:tc>
        <w:tc>
          <w:tcPr>
            <w:tcW w:w="687" w:type="pct"/>
            <w:tcBorders>
              <w:top w:val="nil"/>
              <w:left w:val="nil"/>
              <w:bottom w:val="single" w:sz="4" w:space="0" w:color="D3D3D3"/>
              <w:right w:val="single" w:sz="4" w:space="0" w:color="D3D3D3"/>
            </w:tcBorders>
            <w:shd w:val="clear" w:color="auto" w:fill="auto"/>
            <w:vAlign w:val="center"/>
            <w:hideMark/>
          </w:tcPr>
          <w:p w14:paraId="49AB8EF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69,200.0</w:t>
            </w:r>
          </w:p>
        </w:tc>
        <w:tc>
          <w:tcPr>
            <w:tcW w:w="677" w:type="pct"/>
            <w:tcBorders>
              <w:top w:val="nil"/>
              <w:left w:val="nil"/>
              <w:bottom w:val="single" w:sz="4" w:space="0" w:color="D3D3D3"/>
              <w:right w:val="single" w:sz="4" w:space="0" w:color="D3D3D3"/>
            </w:tcBorders>
            <w:shd w:val="clear" w:color="auto" w:fill="auto"/>
            <w:vAlign w:val="center"/>
            <w:hideMark/>
          </w:tcPr>
          <w:p w14:paraId="559887C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17,300.0</w:t>
            </w:r>
          </w:p>
        </w:tc>
        <w:tc>
          <w:tcPr>
            <w:tcW w:w="540" w:type="pct"/>
            <w:tcBorders>
              <w:top w:val="nil"/>
              <w:left w:val="nil"/>
              <w:bottom w:val="single" w:sz="4" w:space="0" w:color="D3D3D3"/>
              <w:right w:val="single" w:sz="4" w:space="0" w:color="D3D3D3"/>
            </w:tcBorders>
            <w:shd w:val="clear" w:color="auto" w:fill="auto"/>
            <w:vAlign w:val="center"/>
            <w:hideMark/>
          </w:tcPr>
          <w:p w14:paraId="579E96C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17,344.3</w:t>
            </w:r>
          </w:p>
        </w:tc>
        <w:tc>
          <w:tcPr>
            <w:tcW w:w="540" w:type="pct"/>
            <w:tcBorders>
              <w:top w:val="nil"/>
              <w:left w:val="nil"/>
              <w:bottom w:val="single" w:sz="4" w:space="0" w:color="D3D3D3"/>
              <w:right w:val="single" w:sz="4" w:space="0" w:color="D3D3D3"/>
            </w:tcBorders>
            <w:shd w:val="clear" w:color="auto" w:fill="auto"/>
            <w:vAlign w:val="center"/>
            <w:hideMark/>
          </w:tcPr>
          <w:p w14:paraId="7A0BC2F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25.1%</w:t>
            </w:r>
          </w:p>
        </w:tc>
        <w:tc>
          <w:tcPr>
            <w:tcW w:w="551" w:type="pct"/>
            <w:tcBorders>
              <w:top w:val="nil"/>
              <w:left w:val="nil"/>
              <w:bottom w:val="single" w:sz="4" w:space="0" w:color="D3D3D3"/>
              <w:right w:val="single" w:sz="4" w:space="0" w:color="D3D3D3"/>
            </w:tcBorders>
            <w:shd w:val="clear" w:color="auto" w:fill="auto"/>
            <w:vAlign w:val="center"/>
            <w:hideMark/>
          </w:tcPr>
          <w:p w14:paraId="3044243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100.3%</w:t>
            </w:r>
          </w:p>
        </w:tc>
      </w:tr>
      <w:tr w:rsidR="00BE6327" w:rsidRPr="00D76D6C" w14:paraId="37369AB4"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B7A7BA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საქართველოს კონკურენციის ეროვნული სააგენტო</w:t>
            </w:r>
          </w:p>
        </w:tc>
        <w:tc>
          <w:tcPr>
            <w:tcW w:w="687" w:type="pct"/>
            <w:tcBorders>
              <w:top w:val="nil"/>
              <w:left w:val="nil"/>
              <w:bottom w:val="single" w:sz="4" w:space="0" w:color="D3D3D3"/>
              <w:right w:val="single" w:sz="4" w:space="0" w:color="D3D3D3"/>
            </w:tcBorders>
            <w:shd w:val="clear" w:color="auto" w:fill="auto"/>
            <w:vAlign w:val="center"/>
            <w:hideMark/>
          </w:tcPr>
          <w:p w14:paraId="74E66EF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2,400.0</w:t>
            </w:r>
          </w:p>
        </w:tc>
        <w:tc>
          <w:tcPr>
            <w:tcW w:w="677" w:type="pct"/>
            <w:tcBorders>
              <w:top w:val="nil"/>
              <w:left w:val="nil"/>
              <w:bottom w:val="single" w:sz="4" w:space="0" w:color="D3D3D3"/>
              <w:right w:val="single" w:sz="4" w:space="0" w:color="D3D3D3"/>
            </w:tcBorders>
            <w:shd w:val="clear" w:color="auto" w:fill="auto"/>
            <w:vAlign w:val="center"/>
            <w:hideMark/>
          </w:tcPr>
          <w:p w14:paraId="473CB80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865.7</w:t>
            </w:r>
          </w:p>
        </w:tc>
        <w:tc>
          <w:tcPr>
            <w:tcW w:w="540" w:type="pct"/>
            <w:tcBorders>
              <w:top w:val="nil"/>
              <w:left w:val="nil"/>
              <w:bottom w:val="single" w:sz="4" w:space="0" w:color="D3D3D3"/>
              <w:right w:val="single" w:sz="4" w:space="0" w:color="D3D3D3"/>
            </w:tcBorders>
            <w:shd w:val="clear" w:color="auto" w:fill="auto"/>
            <w:vAlign w:val="center"/>
            <w:hideMark/>
          </w:tcPr>
          <w:p w14:paraId="7F6CAF6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498.3</w:t>
            </w:r>
          </w:p>
        </w:tc>
        <w:tc>
          <w:tcPr>
            <w:tcW w:w="540" w:type="pct"/>
            <w:tcBorders>
              <w:top w:val="nil"/>
              <w:left w:val="nil"/>
              <w:bottom w:val="single" w:sz="4" w:space="0" w:color="D3D3D3"/>
              <w:right w:val="single" w:sz="4" w:space="0" w:color="D3D3D3"/>
            </w:tcBorders>
            <w:shd w:val="clear" w:color="auto" w:fill="auto"/>
            <w:vAlign w:val="center"/>
            <w:hideMark/>
          </w:tcPr>
          <w:p w14:paraId="0791A12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20.8%</w:t>
            </w:r>
          </w:p>
        </w:tc>
        <w:tc>
          <w:tcPr>
            <w:tcW w:w="551" w:type="pct"/>
            <w:tcBorders>
              <w:top w:val="nil"/>
              <w:left w:val="nil"/>
              <w:bottom w:val="single" w:sz="4" w:space="0" w:color="D3D3D3"/>
              <w:right w:val="single" w:sz="4" w:space="0" w:color="D3D3D3"/>
            </w:tcBorders>
            <w:shd w:val="clear" w:color="auto" w:fill="auto"/>
            <w:vAlign w:val="center"/>
            <w:hideMark/>
          </w:tcPr>
          <w:p w14:paraId="78DFA7D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57.6%</w:t>
            </w:r>
          </w:p>
        </w:tc>
      </w:tr>
      <w:tr w:rsidR="00BE6327" w:rsidRPr="00D76D6C" w14:paraId="7B3679E8" w14:textId="77777777" w:rsidTr="00D76D6C">
        <w:trPr>
          <w:trHeight w:val="765"/>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4D9BCD6"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87" w:type="pct"/>
            <w:tcBorders>
              <w:top w:val="nil"/>
              <w:left w:val="nil"/>
              <w:bottom w:val="single" w:sz="4" w:space="0" w:color="D3D3D3"/>
              <w:right w:val="single" w:sz="4" w:space="0" w:color="D3D3D3"/>
            </w:tcBorders>
            <w:shd w:val="clear" w:color="auto" w:fill="auto"/>
            <w:vAlign w:val="center"/>
            <w:hideMark/>
          </w:tcPr>
          <w:p w14:paraId="702E489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2,460.0</w:t>
            </w:r>
          </w:p>
        </w:tc>
        <w:tc>
          <w:tcPr>
            <w:tcW w:w="677" w:type="pct"/>
            <w:tcBorders>
              <w:top w:val="nil"/>
              <w:left w:val="nil"/>
              <w:bottom w:val="single" w:sz="4" w:space="0" w:color="D3D3D3"/>
              <w:right w:val="single" w:sz="4" w:space="0" w:color="D3D3D3"/>
            </w:tcBorders>
            <w:shd w:val="clear" w:color="auto" w:fill="auto"/>
            <w:vAlign w:val="center"/>
            <w:hideMark/>
          </w:tcPr>
          <w:p w14:paraId="3AA3A37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701.0</w:t>
            </w:r>
          </w:p>
        </w:tc>
        <w:tc>
          <w:tcPr>
            <w:tcW w:w="540" w:type="pct"/>
            <w:tcBorders>
              <w:top w:val="nil"/>
              <w:left w:val="nil"/>
              <w:bottom w:val="single" w:sz="4" w:space="0" w:color="D3D3D3"/>
              <w:right w:val="single" w:sz="4" w:space="0" w:color="D3D3D3"/>
            </w:tcBorders>
            <w:shd w:val="clear" w:color="auto" w:fill="auto"/>
            <w:vAlign w:val="center"/>
            <w:hideMark/>
          </w:tcPr>
          <w:p w14:paraId="32C2171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604.7</w:t>
            </w:r>
          </w:p>
        </w:tc>
        <w:tc>
          <w:tcPr>
            <w:tcW w:w="540" w:type="pct"/>
            <w:tcBorders>
              <w:top w:val="nil"/>
              <w:left w:val="nil"/>
              <w:bottom w:val="single" w:sz="4" w:space="0" w:color="D3D3D3"/>
              <w:right w:val="single" w:sz="4" w:space="0" w:color="D3D3D3"/>
            </w:tcBorders>
            <w:shd w:val="clear" w:color="auto" w:fill="auto"/>
            <w:vAlign w:val="center"/>
            <w:hideMark/>
          </w:tcPr>
          <w:p w14:paraId="5AFDB76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24.6%</w:t>
            </w:r>
          </w:p>
        </w:tc>
        <w:tc>
          <w:tcPr>
            <w:tcW w:w="551" w:type="pct"/>
            <w:tcBorders>
              <w:top w:val="nil"/>
              <w:left w:val="nil"/>
              <w:bottom w:val="single" w:sz="4" w:space="0" w:color="D3D3D3"/>
              <w:right w:val="single" w:sz="4" w:space="0" w:color="D3D3D3"/>
            </w:tcBorders>
            <w:shd w:val="clear" w:color="auto" w:fill="auto"/>
            <w:vAlign w:val="center"/>
            <w:hideMark/>
          </w:tcPr>
          <w:p w14:paraId="527204F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86.3%</w:t>
            </w:r>
          </w:p>
        </w:tc>
      </w:tr>
      <w:tr w:rsidR="00BE6327" w:rsidRPr="00D76D6C" w14:paraId="06AF8D8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3EFC039"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საპატრიარქო</w:t>
            </w:r>
          </w:p>
        </w:tc>
        <w:tc>
          <w:tcPr>
            <w:tcW w:w="687" w:type="pct"/>
            <w:tcBorders>
              <w:top w:val="nil"/>
              <w:left w:val="nil"/>
              <w:bottom w:val="single" w:sz="4" w:space="0" w:color="D3D3D3"/>
              <w:right w:val="single" w:sz="4" w:space="0" w:color="D3D3D3"/>
            </w:tcBorders>
            <w:shd w:val="clear" w:color="auto" w:fill="auto"/>
            <w:vAlign w:val="center"/>
            <w:hideMark/>
          </w:tcPr>
          <w:p w14:paraId="4FAE502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25,000.0</w:t>
            </w:r>
          </w:p>
        </w:tc>
        <w:tc>
          <w:tcPr>
            <w:tcW w:w="677" w:type="pct"/>
            <w:tcBorders>
              <w:top w:val="nil"/>
              <w:left w:val="nil"/>
              <w:bottom w:val="single" w:sz="4" w:space="0" w:color="D3D3D3"/>
              <w:right w:val="single" w:sz="4" w:space="0" w:color="D3D3D3"/>
            </w:tcBorders>
            <w:shd w:val="clear" w:color="auto" w:fill="auto"/>
            <w:vAlign w:val="center"/>
            <w:hideMark/>
          </w:tcPr>
          <w:p w14:paraId="6D45D55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8,259.5</w:t>
            </w:r>
          </w:p>
        </w:tc>
        <w:tc>
          <w:tcPr>
            <w:tcW w:w="540" w:type="pct"/>
            <w:tcBorders>
              <w:top w:val="nil"/>
              <w:left w:val="nil"/>
              <w:bottom w:val="single" w:sz="4" w:space="0" w:color="D3D3D3"/>
              <w:right w:val="single" w:sz="4" w:space="0" w:color="D3D3D3"/>
            </w:tcBorders>
            <w:shd w:val="clear" w:color="auto" w:fill="auto"/>
            <w:vAlign w:val="center"/>
            <w:hideMark/>
          </w:tcPr>
          <w:p w14:paraId="2B16370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7,333.0</w:t>
            </w:r>
          </w:p>
        </w:tc>
        <w:tc>
          <w:tcPr>
            <w:tcW w:w="540" w:type="pct"/>
            <w:tcBorders>
              <w:top w:val="nil"/>
              <w:left w:val="nil"/>
              <w:bottom w:val="single" w:sz="4" w:space="0" w:color="D3D3D3"/>
              <w:right w:val="single" w:sz="4" w:space="0" w:color="D3D3D3"/>
            </w:tcBorders>
            <w:shd w:val="clear" w:color="auto" w:fill="auto"/>
            <w:vAlign w:val="center"/>
            <w:hideMark/>
          </w:tcPr>
          <w:p w14:paraId="0E4A123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29.3%</w:t>
            </w:r>
          </w:p>
        </w:tc>
        <w:tc>
          <w:tcPr>
            <w:tcW w:w="551" w:type="pct"/>
            <w:tcBorders>
              <w:top w:val="nil"/>
              <w:left w:val="nil"/>
              <w:bottom w:val="single" w:sz="4" w:space="0" w:color="D3D3D3"/>
              <w:right w:val="single" w:sz="4" w:space="0" w:color="D3D3D3"/>
            </w:tcBorders>
            <w:shd w:val="clear" w:color="auto" w:fill="auto"/>
            <w:vAlign w:val="center"/>
            <w:hideMark/>
          </w:tcPr>
          <w:p w14:paraId="4AAA69F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88.8%</w:t>
            </w:r>
          </w:p>
        </w:tc>
      </w:tr>
      <w:tr w:rsidR="00BE6327" w:rsidRPr="00D76D6C" w14:paraId="6B1EF7E6"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7D576B8"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ლევან სამხარაულის სახელობის სასამართლო ექსპერტიზის ეროვნული ბიურო</w:t>
            </w:r>
          </w:p>
        </w:tc>
        <w:tc>
          <w:tcPr>
            <w:tcW w:w="687" w:type="pct"/>
            <w:tcBorders>
              <w:top w:val="nil"/>
              <w:left w:val="nil"/>
              <w:bottom w:val="single" w:sz="4" w:space="0" w:color="D3D3D3"/>
              <w:right w:val="single" w:sz="4" w:space="0" w:color="D3D3D3"/>
            </w:tcBorders>
            <w:shd w:val="clear" w:color="auto" w:fill="auto"/>
            <w:vAlign w:val="center"/>
            <w:hideMark/>
          </w:tcPr>
          <w:p w14:paraId="7338424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7,000.0</w:t>
            </w:r>
          </w:p>
        </w:tc>
        <w:tc>
          <w:tcPr>
            <w:tcW w:w="677" w:type="pct"/>
            <w:tcBorders>
              <w:top w:val="nil"/>
              <w:left w:val="nil"/>
              <w:bottom w:val="single" w:sz="4" w:space="0" w:color="D3D3D3"/>
              <w:right w:val="single" w:sz="4" w:space="0" w:color="D3D3D3"/>
            </w:tcBorders>
            <w:shd w:val="clear" w:color="auto" w:fill="auto"/>
            <w:vAlign w:val="center"/>
            <w:hideMark/>
          </w:tcPr>
          <w:p w14:paraId="5053FBB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1,950.0</w:t>
            </w:r>
          </w:p>
        </w:tc>
        <w:tc>
          <w:tcPr>
            <w:tcW w:w="540" w:type="pct"/>
            <w:tcBorders>
              <w:top w:val="nil"/>
              <w:left w:val="nil"/>
              <w:bottom w:val="single" w:sz="4" w:space="0" w:color="D3D3D3"/>
              <w:right w:val="single" w:sz="4" w:space="0" w:color="D3D3D3"/>
            </w:tcBorders>
            <w:shd w:val="clear" w:color="auto" w:fill="auto"/>
            <w:vAlign w:val="center"/>
            <w:hideMark/>
          </w:tcPr>
          <w:p w14:paraId="40ED0FA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1,417.6</w:t>
            </w:r>
          </w:p>
        </w:tc>
        <w:tc>
          <w:tcPr>
            <w:tcW w:w="540" w:type="pct"/>
            <w:tcBorders>
              <w:top w:val="nil"/>
              <w:left w:val="nil"/>
              <w:bottom w:val="single" w:sz="4" w:space="0" w:color="D3D3D3"/>
              <w:right w:val="single" w:sz="4" w:space="0" w:color="D3D3D3"/>
            </w:tcBorders>
            <w:shd w:val="clear" w:color="auto" w:fill="auto"/>
            <w:vAlign w:val="center"/>
            <w:hideMark/>
          </w:tcPr>
          <w:p w14:paraId="617F120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20.3%</w:t>
            </w:r>
          </w:p>
        </w:tc>
        <w:tc>
          <w:tcPr>
            <w:tcW w:w="551" w:type="pct"/>
            <w:tcBorders>
              <w:top w:val="nil"/>
              <w:left w:val="nil"/>
              <w:bottom w:val="single" w:sz="4" w:space="0" w:color="D3D3D3"/>
              <w:right w:val="single" w:sz="4" w:space="0" w:color="D3D3D3"/>
            </w:tcBorders>
            <w:shd w:val="clear" w:color="auto" w:fill="auto"/>
            <w:vAlign w:val="center"/>
            <w:hideMark/>
          </w:tcPr>
          <w:p w14:paraId="62E44B0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72.7%</w:t>
            </w:r>
          </w:p>
        </w:tc>
      </w:tr>
      <w:tr w:rsidR="00BE6327" w:rsidRPr="00D76D6C" w14:paraId="7142BB06"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E1920C7"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საქართველოს სტატისტიკის ეროვნული სამსახური – საქსტატი</w:t>
            </w:r>
          </w:p>
        </w:tc>
        <w:tc>
          <w:tcPr>
            <w:tcW w:w="687" w:type="pct"/>
            <w:tcBorders>
              <w:top w:val="nil"/>
              <w:left w:val="nil"/>
              <w:bottom w:val="single" w:sz="4" w:space="0" w:color="D3D3D3"/>
              <w:right w:val="single" w:sz="4" w:space="0" w:color="D3D3D3"/>
            </w:tcBorders>
            <w:shd w:val="clear" w:color="auto" w:fill="auto"/>
            <w:vAlign w:val="center"/>
            <w:hideMark/>
          </w:tcPr>
          <w:p w14:paraId="450B2D4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10,120.0</w:t>
            </w:r>
          </w:p>
        </w:tc>
        <w:tc>
          <w:tcPr>
            <w:tcW w:w="677" w:type="pct"/>
            <w:tcBorders>
              <w:top w:val="nil"/>
              <w:left w:val="nil"/>
              <w:bottom w:val="single" w:sz="4" w:space="0" w:color="D3D3D3"/>
              <w:right w:val="single" w:sz="4" w:space="0" w:color="D3D3D3"/>
            </w:tcBorders>
            <w:shd w:val="clear" w:color="auto" w:fill="auto"/>
            <w:vAlign w:val="center"/>
            <w:hideMark/>
          </w:tcPr>
          <w:p w14:paraId="58D43B4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2,523.8</w:t>
            </w:r>
          </w:p>
        </w:tc>
        <w:tc>
          <w:tcPr>
            <w:tcW w:w="540" w:type="pct"/>
            <w:tcBorders>
              <w:top w:val="nil"/>
              <w:left w:val="nil"/>
              <w:bottom w:val="single" w:sz="4" w:space="0" w:color="D3D3D3"/>
              <w:right w:val="single" w:sz="4" w:space="0" w:color="D3D3D3"/>
            </w:tcBorders>
            <w:shd w:val="clear" w:color="auto" w:fill="auto"/>
            <w:vAlign w:val="center"/>
            <w:hideMark/>
          </w:tcPr>
          <w:p w14:paraId="60F4029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2,202.4</w:t>
            </w:r>
          </w:p>
        </w:tc>
        <w:tc>
          <w:tcPr>
            <w:tcW w:w="540" w:type="pct"/>
            <w:tcBorders>
              <w:top w:val="nil"/>
              <w:left w:val="nil"/>
              <w:bottom w:val="single" w:sz="4" w:space="0" w:color="D3D3D3"/>
              <w:right w:val="single" w:sz="4" w:space="0" w:color="D3D3D3"/>
            </w:tcBorders>
            <w:shd w:val="clear" w:color="auto" w:fill="auto"/>
            <w:vAlign w:val="center"/>
            <w:hideMark/>
          </w:tcPr>
          <w:p w14:paraId="0C1534B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21.8%</w:t>
            </w:r>
          </w:p>
        </w:tc>
        <w:tc>
          <w:tcPr>
            <w:tcW w:w="551" w:type="pct"/>
            <w:tcBorders>
              <w:top w:val="nil"/>
              <w:left w:val="nil"/>
              <w:bottom w:val="single" w:sz="4" w:space="0" w:color="D3D3D3"/>
              <w:right w:val="single" w:sz="4" w:space="0" w:color="D3D3D3"/>
            </w:tcBorders>
            <w:shd w:val="clear" w:color="auto" w:fill="auto"/>
            <w:vAlign w:val="center"/>
            <w:hideMark/>
          </w:tcPr>
          <w:p w14:paraId="2494886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87.3%</w:t>
            </w:r>
          </w:p>
        </w:tc>
      </w:tr>
      <w:tr w:rsidR="00BE6327" w:rsidRPr="00D76D6C" w14:paraId="679E46F9"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80DD7E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საქართველოს მეცნიერებათა ეროვნული აკადემია</w:t>
            </w:r>
          </w:p>
        </w:tc>
        <w:tc>
          <w:tcPr>
            <w:tcW w:w="687" w:type="pct"/>
            <w:tcBorders>
              <w:top w:val="nil"/>
              <w:left w:val="nil"/>
              <w:bottom w:val="single" w:sz="4" w:space="0" w:color="D3D3D3"/>
              <w:right w:val="single" w:sz="4" w:space="0" w:color="D3D3D3"/>
            </w:tcBorders>
            <w:shd w:val="clear" w:color="auto" w:fill="auto"/>
            <w:vAlign w:val="center"/>
            <w:hideMark/>
          </w:tcPr>
          <w:p w14:paraId="36219DF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4,250.0</w:t>
            </w:r>
          </w:p>
        </w:tc>
        <w:tc>
          <w:tcPr>
            <w:tcW w:w="677" w:type="pct"/>
            <w:tcBorders>
              <w:top w:val="nil"/>
              <w:left w:val="nil"/>
              <w:bottom w:val="single" w:sz="4" w:space="0" w:color="D3D3D3"/>
              <w:right w:val="single" w:sz="4" w:space="0" w:color="D3D3D3"/>
            </w:tcBorders>
            <w:shd w:val="clear" w:color="auto" w:fill="auto"/>
            <w:vAlign w:val="center"/>
            <w:hideMark/>
          </w:tcPr>
          <w:p w14:paraId="42B560F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1,082.6</w:t>
            </w:r>
          </w:p>
        </w:tc>
        <w:tc>
          <w:tcPr>
            <w:tcW w:w="540" w:type="pct"/>
            <w:tcBorders>
              <w:top w:val="nil"/>
              <w:left w:val="nil"/>
              <w:bottom w:val="single" w:sz="4" w:space="0" w:color="D3D3D3"/>
              <w:right w:val="single" w:sz="4" w:space="0" w:color="D3D3D3"/>
            </w:tcBorders>
            <w:shd w:val="clear" w:color="auto" w:fill="auto"/>
            <w:vAlign w:val="center"/>
            <w:hideMark/>
          </w:tcPr>
          <w:p w14:paraId="4356074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1,008.2</w:t>
            </w:r>
          </w:p>
        </w:tc>
        <w:tc>
          <w:tcPr>
            <w:tcW w:w="540" w:type="pct"/>
            <w:tcBorders>
              <w:top w:val="nil"/>
              <w:left w:val="nil"/>
              <w:bottom w:val="single" w:sz="4" w:space="0" w:color="D3D3D3"/>
              <w:right w:val="single" w:sz="4" w:space="0" w:color="D3D3D3"/>
            </w:tcBorders>
            <w:shd w:val="clear" w:color="auto" w:fill="auto"/>
            <w:vAlign w:val="center"/>
            <w:hideMark/>
          </w:tcPr>
          <w:p w14:paraId="5662DC7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23.7%</w:t>
            </w:r>
          </w:p>
        </w:tc>
        <w:tc>
          <w:tcPr>
            <w:tcW w:w="551" w:type="pct"/>
            <w:tcBorders>
              <w:top w:val="nil"/>
              <w:left w:val="nil"/>
              <w:bottom w:val="single" w:sz="4" w:space="0" w:color="D3D3D3"/>
              <w:right w:val="single" w:sz="4" w:space="0" w:color="D3D3D3"/>
            </w:tcBorders>
            <w:shd w:val="clear" w:color="auto" w:fill="auto"/>
            <w:vAlign w:val="center"/>
            <w:hideMark/>
          </w:tcPr>
          <w:p w14:paraId="29B032E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93.1%</w:t>
            </w:r>
          </w:p>
        </w:tc>
      </w:tr>
      <w:tr w:rsidR="00BE6327" w:rsidRPr="00D76D6C" w14:paraId="77CDBFC2"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E15A3F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საქართველოს სავაჭრო-სამრეწველო პალატა</w:t>
            </w:r>
          </w:p>
        </w:tc>
        <w:tc>
          <w:tcPr>
            <w:tcW w:w="687" w:type="pct"/>
            <w:tcBorders>
              <w:top w:val="nil"/>
              <w:left w:val="nil"/>
              <w:bottom w:val="single" w:sz="4" w:space="0" w:color="D3D3D3"/>
              <w:right w:val="single" w:sz="4" w:space="0" w:color="D3D3D3"/>
            </w:tcBorders>
            <w:shd w:val="clear" w:color="auto" w:fill="auto"/>
            <w:vAlign w:val="center"/>
            <w:hideMark/>
          </w:tcPr>
          <w:p w14:paraId="5F40D91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1,430.0</w:t>
            </w:r>
          </w:p>
        </w:tc>
        <w:tc>
          <w:tcPr>
            <w:tcW w:w="677" w:type="pct"/>
            <w:tcBorders>
              <w:top w:val="nil"/>
              <w:left w:val="nil"/>
              <w:bottom w:val="single" w:sz="4" w:space="0" w:color="D3D3D3"/>
              <w:right w:val="single" w:sz="4" w:space="0" w:color="D3D3D3"/>
            </w:tcBorders>
            <w:shd w:val="clear" w:color="auto" w:fill="auto"/>
            <w:vAlign w:val="center"/>
            <w:hideMark/>
          </w:tcPr>
          <w:p w14:paraId="55D5C37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460.0</w:t>
            </w:r>
          </w:p>
        </w:tc>
        <w:tc>
          <w:tcPr>
            <w:tcW w:w="540" w:type="pct"/>
            <w:tcBorders>
              <w:top w:val="nil"/>
              <w:left w:val="nil"/>
              <w:bottom w:val="single" w:sz="4" w:space="0" w:color="D3D3D3"/>
              <w:right w:val="single" w:sz="4" w:space="0" w:color="D3D3D3"/>
            </w:tcBorders>
            <w:shd w:val="clear" w:color="auto" w:fill="auto"/>
            <w:vAlign w:val="center"/>
            <w:hideMark/>
          </w:tcPr>
          <w:p w14:paraId="04B974B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296.4</w:t>
            </w:r>
          </w:p>
        </w:tc>
        <w:tc>
          <w:tcPr>
            <w:tcW w:w="540" w:type="pct"/>
            <w:tcBorders>
              <w:top w:val="nil"/>
              <w:left w:val="nil"/>
              <w:bottom w:val="single" w:sz="4" w:space="0" w:color="D3D3D3"/>
              <w:right w:val="single" w:sz="4" w:space="0" w:color="D3D3D3"/>
            </w:tcBorders>
            <w:shd w:val="clear" w:color="auto" w:fill="auto"/>
            <w:vAlign w:val="center"/>
            <w:hideMark/>
          </w:tcPr>
          <w:p w14:paraId="59BF764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20.7%</w:t>
            </w:r>
          </w:p>
        </w:tc>
        <w:tc>
          <w:tcPr>
            <w:tcW w:w="551" w:type="pct"/>
            <w:tcBorders>
              <w:top w:val="nil"/>
              <w:left w:val="nil"/>
              <w:bottom w:val="single" w:sz="4" w:space="0" w:color="D3D3D3"/>
              <w:right w:val="single" w:sz="4" w:space="0" w:color="D3D3D3"/>
            </w:tcBorders>
            <w:shd w:val="clear" w:color="auto" w:fill="auto"/>
            <w:vAlign w:val="center"/>
            <w:hideMark/>
          </w:tcPr>
          <w:p w14:paraId="212A88C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64.4%</w:t>
            </w:r>
          </w:p>
        </w:tc>
      </w:tr>
      <w:tr w:rsidR="00BE6327" w:rsidRPr="00D76D6C" w14:paraId="221BBADC"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B427FA5"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რელიგიის საკითხთა სახელმწიფო სააგენტო</w:t>
            </w:r>
          </w:p>
        </w:tc>
        <w:tc>
          <w:tcPr>
            <w:tcW w:w="687" w:type="pct"/>
            <w:tcBorders>
              <w:top w:val="nil"/>
              <w:left w:val="nil"/>
              <w:bottom w:val="single" w:sz="4" w:space="0" w:color="D3D3D3"/>
              <w:right w:val="single" w:sz="4" w:space="0" w:color="D3D3D3"/>
            </w:tcBorders>
            <w:shd w:val="clear" w:color="auto" w:fill="auto"/>
            <w:vAlign w:val="center"/>
            <w:hideMark/>
          </w:tcPr>
          <w:p w14:paraId="3127B4A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5,330.0</w:t>
            </w:r>
          </w:p>
        </w:tc>
        <w:tc>
          <w:tcPr>
            <w:tcW w:w="677" w:type="pct"/>
            <w:tcBorders>
              <w:top w:val="nil"/>
              <w:left w:val="nil"/>
              <w:bottom w:val="single" w:sz="4" w:space="0" w:color="D3D3D3"/>
              <w:right w:val="single" w:sz="4" w:space="0" w:color="D3D3D3"/>
            </w:tcBorders>
            <w:shd w:val="clear" w:color="auto" w:fill="auto"/>
            <w:vAlign w:val="center"/>
            <w:hideMark/>
          </w:tcPr>
          <w:p w14:paraId="5B4B6BF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1,460.5</w:t>
            </w:r>
          </w:p>
        </w:tc>
        <w:tc>
          <w:tcPr>
            <w:tcW w:w="540" w:type="pct"/>
            <w:tcBorders>
              <w:top w:val="nil"/>
              <w:left w:val="nil"/>
              <w:bottom w:val="single" w:sz="4" w:space="0" w:color="D3D3D3"/>
              <w:right w:val="single" w:sz="4" w:space="0" w:color="D3D3D3"/>
            </w:tcBorders>
            <w:shd w:val="clear" w:color="auto" w:fill="auto"/>
            <w:vAlign w:val="center"/>
            <w:hideMark/>
          </w:tcPr>
          <w:p w14:paraId="777922F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1,326.3</w:t>
            </w:r>
          </w:p>
        </w:tc>
        <w:tc>
          <w:tcPr>
            <w:tcW w:w="540" w:type="pct"/>
            <w:tcBorders>
              <w:top w:val="nil"/>
              <w:left w:val="nil"/>
              <w:bottom w:val="single" w:sz="4" w:space="0" w:color="D3D3D3"/>
              <w:right w:val="single" w:sz="4" w:space="0" w:color="D3D3D3"/>
            </w:tcBorders>
            <w:shd w:val="clear" w:color="auto" w:fill="auto"/>
            <w:vAlign w:val="center"/>
            <w:hideMark/>
          </w:tcPr>
          <w:p w14:paraId="7D3F47D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24.9%</w:t>
            </w:r>
          </w:p>
        </w:tc>
        <w:tc>
          <w:tcPr>
            <w:tcW w:w="551" w:type="pct"/>
            <w:tcBorders>
              <w:top w:val="nil"/>
              <w:left w:val="nil"/>
              <w:bottom w:val="single" w:sz="4" w:space="0" w:color="D3D3D3"/>
              <w:right w:val="single" w:sz="4" w:space="0" w:color="D3D3D3"/>
            </w:tcBorders>
            <w:shd w:val="clear" w:color="auto" w:fill="auto"/>
            <w:vAlign w:val="center"/>
            <w:hideMark/>
          </w:tcPr>
          <w:p w14:paraId="7FB371A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90.8%</w:t>
            </w:r>
          </w:p>
        </w:tc>
      </w:tr>
      <w:tr w:rsidR="00BE6327" w:rsidRPr="00D76D6C" w14:paraId="1D35E735"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CDC3D66"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სახელმწიფო ინსპექტორის სამსახური</w:t>
            </w:r>
          </w:p>
        </w:tc>
        <w:tc>
          <w:tcPr>
            <w:tcW w:w="687" w:type="pct"/>
            <w:tcBorders>
              <w:top w:val="nil"/>
              <w:left w:val="nil"/>
              <w:bottom w:val="single" w:sz="4" w:space="0" w:color="D3D3D3"/>
              <w:right w:val="single" w:sz="4" w:space="0" w:color="D3D3D3"/>
            </w:tcBorders>
            <w:shd w:val="clear" w:color="auto" w:fill="auto"/>
            <w:vAlign w:val="center"/>
            <w:hideMark/>
          </w:tcPr>
          <w:p w14:paraId="482C43B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9,000.0</w:t>
            </w:r>
          </w:p>
        </w:tc>
        <w:tc>
          <w:tcPr>
            <w:tcW w:w="677" w:type="pct"/>
            <w:tcBorders>
              <w:top w:val="nil"/>
              <w:left w:val="nil"/>
              <w:bottom w:val="single" w:sz="4" w:space="0" w:color="D3D3D3"/>
              <w:right w:val="single" w:sz="4" w:space="0" w:color="D3D3D3"/>
            </w:tcBorders>
            <w:shd w:val="clear" w:color="auto" w:fill="auto"/>
            <w:vAlign w:val="center"/>
            <w:hideMark/>
          </w:tcPr>
          <w:p w14:paraId="652F0FF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2,393.5</w:t>
            </w:r>
          </w:p>
        </w:tc>
        <w:tc>
          <w:tcPr>
            <w:tcW w:w="540" w:type="pct"/>
            <w:tcBorders>
              <w:top w:val="nil"/>
              <w:left w:val="nil"/>
              <w:bottom w:val="single" w:sz="4" w:space="0" w:color="D3D3D3"/>
              <w:right w:val="single" w:sz="4" w:space="0" w:color="D3D3D3"/>
            </w:tcBorders>
            <w:shd w:val="clear" w:color="auto" w:fill="auto"/>
            <w:vAlign w:val="center"/>
            <w:hideMark/>
          </w:tcPr>
          <w:p w14:paraId="59841E9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1,454.3</w:t>
            </w:r>
          </w:p>
        </w:tc>
        <w:tc>
          <w:tcPr>
            <w:tcW w:w="540" w:type="pct"/>
            <w:tcBorders>
              <w:top w:val="nil"/>
              <w:left w:val="nil"/>
              <w:bottom w:val="single" w:sz="4" w:space="0" w:color="D3D3D3"/>
              <w:right w:val="single" w:sz="4" w:space="0" w:color="D3D3D3"/>
            </w:tcBorders>
            <w:shd w:val="clear" w:color="auto" w:fill="auto"/>
            <w:vAlign w:val="center"/>
            <w:hideMark/>
          </w:tcPr>
          <w:p w14:paraId="3C9678F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16.2%</w:t>
            </w:r>
          </w:p>
        </w:tc>
        <w:tc>
          <w:tcPr>
            <w:tcW w:w="551" w:type="pct"/>
            <w:tcBorders>
              <w:top w:val="nil"/>
              <w:left w:val="nil"/>
              <w:bottom w:val="single" w:sz="4" w:space="0" w:color="D3D3D3"/>
              <w:right w:val="single" w:sz="4" w:space="0" w:color="D3D3D3"/>
            </w:tcBorders>
            <w:shd w:val="clear" w:color="auto" w:fill="auto"/>
            <w:vAlign w:val="center"/>
            <w:hideMark/>
          </w:tcPr>
          <w:p w14:paraId="73ABB46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60.8%</w:t>
            </w:r>
          </w:p>
        </w:tc>
      </w:tr>
      <w:tr w:rsidR="00BE6327" w:rsidRPr="00D76D6C" w14:paraId="395EC5C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7F3B0D9"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სახელმწიფო ენის დეპარტამენტი</w:t>
            </w:r>
          </w:p>
        </w:tc>
        <w:tc>
          <w:tcPr>
            <w:tcW w:w="687" w:type="pct"/>
            <w:tcBorders>
              <w:top w:val="nil"/>
              <w:left w:val="nil"/>
              <w:bottom w:val="single" w:sz="4" w:space="0" w:color="D3D3D3"/>
              <w:right w:val="single" w:sz="4" w:space="0" w:color="D3D3D3"/>
            </w:tcBorders>
            <w:shd w:val="clear" w:color="auto" w:fill="auto"/>
            <w:vAlign w:val="center"/>
            <w:hideMark/>
          </w:tcPr>
          <w:p w14:paraId="1AD4517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450.0</w:t>
            </w:r>
          </w:p>
        </w:tc>
        <w:tc>
          <w:tcPr>
            <w:tcW w:w="677" w:type="pct"/>
            <w:tcBorders>
              <w:top w:val="nil"/>
              <w:left w:val="nil"/>
              <w:bottom w:val="single" w:sz="4" w:space="0" w:color="D3D3D3"/>
              <w:right w:val="single" w:sz="4" w:space="0" w:color="D3D3D3"/>
            </w:tcBorders>
            <w:shd w:val="clear" w:color="auto" w:fill="auto"/>
            <w:vAlign w:val="center"/>
            <w:hideMark/>
          </w:tcPr>
          <w:p w14:paraId="5E45495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112.5</w:t>
            </w:r>
          </w:p>
        </w:tc>
        <w:tc>
          <w:tcPr>
            <w:tcW w:w="540" w:type="pct"/>
            <w:tcBorders>
              <w:top w:val="nil"/>
              <w:left w:val="nil"/>
              <w:bottom w:val="single" w:sz="4" w:space="0" w:color="D3D3D3"/>
              <w:right w:val="single" w:sz="4" w:space="0" w:color="D3D3D3"/>
            </w:tcBorders>
            <w:shd w:val="clear" w:color="auto" w:fill="auto"/>
            <w:vAlign w:val="center"/>
            <w:hideMark/>
          </w:tcPr>
          <w:p w14:paraId="231C9BE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109.0</w:t>
            </w:r>
          </w:p>
        </w:tc>
        <w:tc>
          <w:tcPr>
            <w:tcW w:w="540" w:type="pct"/>
            <w:tcBorders>
              <w:top w:val="nil"/>
              <w:left w:val="nil"/>
              <w:bottom w:val="single" w:sz="4" w:space="0" w:color="D3D3D3"/>
              <w:right w:val="single" w:sz="4" w:space="0" w:color="D3D3D3"/>
            </w:tcBorders>
            <w:shd w:val="clear" w:color="auto" w:fill="auto"/>
            <w:vAlign w:val="center"/>
            <w:hideMark/>
          </w:tcPr>
          <w:p w14:paraId="1B94BC7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24.2%</w:t>
            </w:r>
          </w:p>
        </w:tc>
        <w:tc>
          <w:tcPr>
            <w:tcW w:w="551" w:type="pct"/>
            <w:tcBorders>
              <w:top w:val="nil"/>
              <w:left w:val="nil"/>
              <w:bottom w:val="single" w:sz="4" w:space="0" w:color="D3D3D3"/>
              <w:right w:val="single" w:sz="4" w:space="0" w:color="D3D3D3"/>
            </w:tcBorders>
            <w:shd w:val="clear" w:color="auto" w:fill="auto"/>
            <w:vAlign w:val="center"/>
            <w:hideMark/>
          </w:tcPr>
          <w:p w14:paraId="340EDDC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96.9%</w:t>
            </w:r>
          </w:p>
        </w:tc>
      </w:tr>
      <w:tr w:rsidR="00BE6327" w:rsidRPr="00D76D6C" w14:paraId="10ACDFCC"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3D63CC3"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საჯარო  და  კერძო თანამშრომლობის სააგენტო</w:t>
            </w:r>
          </w:p>
        </w:tc>
        <w:tc>
          <w:tcPr>
            <w:tcW w:w="687" w:type="pct"/>
            <w:tcBorders>
              <w:top w:val="nil"/>
              <w:left w:val="nil"/>
              <w:bottom w:val="single" w:sz="4" w:space="0" w:color="D3D3D3"/>
              <w:right w:val="single" w:sz="4" w:space="0" w:color="D3D3D3"/>
            </w:tcBorders>
            <w:shd w:val="clear" w:color="auto" w:fill="auto"/>
            <w:vAlign w:val="center"/>
            <w:hideMark/>
          </w:tcPr>
          <w:p w14:paraId="4CE5B3A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250.0</w:t>
            </w:r>
          </w:p>
        </w:tc>
        <w:tc>
          <w:tcPr>
            <w:tcW w:w="677" w:type="pct"/>
            <w:tcBorders>
              <w:top w:val="nil"/>
              <w:left w:val="nil"/>
              <w:bottom w:val="single" w:sz="4" w:space="0" w:color="D3D3D3"/>
              <w:right w:val="single" w:sz="4" w:space="0" w:color="D3D3D3"/>
            </w:tcBorders>
            <w:shd w:val="clear" w:color="auto" w:fill="auto"/>
            <w:vAlign w:val="center"/>
            <w:hideMark/>
          </w:tcPr>
          <w:p w14:paraId="232A951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72.0</w:t>
            </w:r>
          </w:p>
        </w:tc>
        <w:tc>
          <w:tcPr>
            <w:tcW w:w="540" w:type="pct"/>
            <w:tcBorders>
              <w:top w:val="nil"/>
              <w:left w:val="nil"/>
              <w:bottom w:val="single" w:sz="4" w:space="0" w:color="D3D3D3"/>
              <w:right w:val="single" w:sz="4" w:space="0" w:color="D3D3D3"/>
            </w:tcBorders>
            <w:shd w:val="clear" w:color="auto" w:fill="auto"/>
            <w:vAlign w:val="center"/>
            <w:hideMark/>
          </w:tcPr>
          <w:p w14:paraId="33A76C4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55.8</w:t>
            </w:r>
          </w:p>
        </w:tc>
        <w:tc>
          <w:tcPr>
            <w:tcW w:w="540" w:type="pct"/>
            <w:tcBorders>
              <w:top w:val="nil"/>
              <w:left w:val="nil"/>
              <w:bottom w:val="single" w:sz="4" w:space="0" w:color="D3D3D3"/>
              <w:right w:val="single" w:sz="4" w:space="0" w:color="D3D3D3"/>
            </w:tcBorders>
            <w:shd w:val="clear" w:color="auto" w:fill="auto"/>
            <w:vAlign w:val="center"/>
            <w:hideMark/>
          </w:tcPr>
          <w:p w14:paraId="38F0B09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22.3%</w:t>
            </w:r>
          </w:p>
        </w:tc>
        <w:tc>
          <w:tcPr>
            <w:tcW w:w="551" w:type="pct"/>
            <w:tcBorders>
              <w:top w:val="nil"/>
              <w:left w:val="nil"/>
              <w:bottom w:val="single" w:sz="4" w:space="0" w:color="D3D3D3"/>
              <w:right w:val="single" w:sz="4" w:space="0" w:color="D3D3D3"/>
            </w:tcBorders>
            <w:shd w:val="clear" w:color="auto" w:fill="auto"/>
            <w:vAlign w:val="center"/>
            <w:hideMark/>
          </w:tcPr>
          <w:p w14:paraId="04B436F4"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77.5%</w:t>
            </w:r>
          </w:p>
        </w:tc>
      </w:tr>
      <w:tr w:rsidR="00BE6327" w:rsidRPr="00D76D6C" w14:paraId="0CCF7643"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3124E94"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ახალგაზრდობის სააგენტო</w:t>
            </w:r>
          </w:p>
        </w:tc>
        <w:tc>
          <w:tcPr>
            <w:tcW w:w="687" w:type="pct"/>
            <w:tcBorders>
              <w:top w:val="nil"/>
              <w:left w:val="nil"/>
              <w:bottom w:val="single" w:sz="4" w:space="0" w:color="D3D3D3"/>
              <w:right w:val="single" w:sz="4" w:space="0" w:color="D3D3D3"/>
            </w:tcBorders>
            <w:shd w:val="clear" w:color="auto" w:fill="auto"/>
            <w:vAlign w:val="center"/>
            <w:hideMark/>
          </w:tcPr>
          <w:p w14:paraId="005D69D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4,200.0</w:t>
            </w:r>
          </w:p>
        </w:tc>
        <w:tc>
          <w:tcPr>
            <w:tcW w:w="677" w:type="pct"/>
            <w:tcBorders>
              <w:top w:val="nil"/>
              <w:left w:val="nil"/>
              <w:bottom w:val="single" w:sz="4" w:space="0" w:color="D3D3D3"/>
              <w:right w:val="single" w:sz="4" w:space="0" w:color="D3D3D3"/>
            </w:tcBorders>
            <w:shd w:val="clear" w:color="auto" w:fill="auto"/>
            <w:vAlign w:val="center"/>
            <w:hideMark/>
          </w:tcPr>
          <w:p w14:paraId="1AB15FE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755.1</w:t>
            </w:r>
          </w:p>
        </w:tc>
        <w:tc>
          <w:tcPr>
            <w:tcW w:w="540" w:type="pct"/>
            <w:tcBorders>
              <w:top w:val="nil"/>
              <w:left w:val="nil"/>
              <w:bottom w:val="single" w:sz="4" w:space="0" w:color="D3D3D3"/>
              <w:right w:val="single" w:sz="4" w:space="0" w:color="D3D3D3"/>
            </w:tcBorders>
            <w:shd w:val="clear" w:color="auto" w:fill="auto"/>
            <w:vAlign w:val="center"/>
            <w:hideMark/>
          </w:tcPr>
          <w:p w14:paraId="21B8E6C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603.0</w:t>
            </w:r>
          </w:p>
        </w:tc>
        <w:tc>
          <w:tcPr>
            <w:tcW w:w="540" w:type="pct"/>
            <w:tcBorders>
              <w:top w:val="nil"/>
              <w:left w:val="nil"/>
              <w:bottom w:val="single" w:sz="4" w:space="0" w:color="D3D3D3"/>
              <w:right w:val="single" w:sz="4" w:space="0" w:color="D3D3D3"/>
            </w:tcBorders>
            <w:shd w:val="clear" w:color="auto" w:fill="auto"/>
            <w:vAlign w:val="center"/>
            <w:hideMark/>
          </w:tcPr>
          <w:p w14:paraId="4D79471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14.4%</w:t>
            </w:r>
          </w:p>
        </w:tc>
        <w:tc>
          <w:tcPr>
            <w:tcW w:w="551" w:type="pct"/>
            <w:tcBorders>
              <w:top w:val="nil"/>
              <w:left w:val="nil"/>
              <w:bottom w:val="single" w:sz="4" w:space="0" w:color="D3D3D3"/>
              <w:right w:val="single" w:sz="4" w:space="0" w:color="D3D3D3"/>
            </w:tcBorders>
            <w:shd w:val="clear" w:color="auto" w:fill="auto"/>
            <w:vAlign w:val="center"/>
            <w:hideMark/>
          </w:tcPr>
          <w:p w14:paraId="40A81F8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79.9%</w:t>
            </w:r>
          </w:p>
        </w:tc>
      </w:tr>
      <w:tr w:rsidR="00BE6327" w:rsidRPr="00D76D6C" w14:paraId="5B03D10B"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DF89C7E"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ეროვნული უსაფრთხოების საბჭოს აპარატი</w:t>
            </w:r>
          </w:p>
        </w:tc>
        <w:tc>
          <w:tcPr>
            <w:tcW w:w="687" w:type="pct"/>
            <w:tcBorders>
              <w:top w:val="nil"/>
              <w:left w:val="nil"/>
              <w:bottom w:val="single" w:sz="4" w:space="0" w:color="D3D3D3"/>
              <w:right w:val="single" w:sz="4" w:space="0" w:color="D3D3D3"/>
            </w:tcBorders>
            <w:shd w:val="clear" w:color="auto" w:fill="auto"/>
            <w:vAlign w:val="center"/>
            <w:hideMark/>
          </w:tcPr>
          <w:p w14:paraId="1598517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2,700.0</w:t>
            </w:r>
          </w:p>
        </w:tc>
        <w:tc>
          <w:tcPr>
            <w:tcW w:w="677" w:type="pct"/>
            <w:tcBorders>
              <w:top w:val="nil"/>
              <w:left w:val="nil"/>
              <w:bottom w:val="single" w:sz="4" w:space="0" w:color="D3D3D3"/>
              <w:right w:val="single" w:sz="4" w:space="0" w:color="D3D3D3"/>
            </w:tcBorders>
            <w:shd w:val="clear" w:color="auto" w:fill="auto"/>
            <w:vAlign w:val="center"/>
            <w:hideMark/>
          </w:tcPr>
          <w:p w14:paraId="0F78E9F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792.8</w:t>
            </w:r>
          </w:p>
        </w:tc>
        <w:tc>
          <w:tcPr>
            <w:tcW w:w="540" w:type="pct"/>
            <w:tcBorders>
              <w:top w:val="nil"/>
              <w:left w:val="nil"/>
              <w:bottom w:val="single" w:sz="4" w:space="0" w:color="D3D3D3"/>
              <w:right w:val="single" w:sz="4" w:space="0" w:color="D3D3D3"/>
            </w:tcBorders>
            <w:shd w:val="clear" w:color="auto" w:fill="auto"/>
            <w:vAlign w:val="center"/>
            <w:hideMark/>
          </w:tcPr>
          <w:p w14:paraId="2CB5608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548.7</w:t>
            </w:r>
          </w:p>
        </w:tc>
        <w:tc>
          <w:tcPr>
            <w:tcW w:w="540" w:type="pct"/>
            <w:tcBorders>
              <w:top w:val="nil"/>
              <w:left w:val="nil"/>
              <w:bottom w:val="single" w:sz="4" w:space="0" w:color="D3D3D3"/>
              <w:right w:val="single" w:sz="4" w:space="0" w:color="D3D3D3"/>
            </w:tcBorders>
            <w:shd w:val="clear" w:color="auto" w:fill="auto"/>
            <w:vAlign w:val="center"/>
            <w:hideMark/>
          </w:tcPr>
          <w:p w14:paraId="45442DA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20.3%</w:t>
            </w:r>
          </w:p>
        </w:tc>
        <w:tc>
          <w:tcPr>
            <w:tcW w:w="551" w:type="pct"/>
            <w:tcBorders>
              <w:top w:val="nil"/>
              <w:left w:val="nil"/>
              <w:bottom w:val="single" w:sz="4" w:space="0" w:color="D3D3D3"/>
              <w:right w:val="single" w:sz="4" w:space="0" w:color="D3D3D3"/>
            </w:tcBorders>
            <w:shd w:val="clear" w:color="auto" w:fill="auto"/>
            <w:vAlign w:val="center"/>
            <w:hideMark/>
          </w:tcPr>
          <w:p w14:paraId="63980BA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69.2%</w:t>
            </w:r>
          </w:p>
        </w:tc>
      </w:tr>
      <w:tr w:rsidR="00BE6327" w:rsidRPr="00D76D6C" w14:paraId="5BF616B1"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C7788D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სსიპ - ქუთაისის საერთაშორისო უნივერსიტეტი</w:t>
            </w:r>
          </w:p>
        </w:tc>
        <w:tc>
          <w:tcPr>
            <w:tcW w:w="687" w:type="pct"/>
            <w:tcBorders>
              <w:top w:val="nil"/>
              <w:left w:val="nil"/>
              <w:bottom w:val="single" w:sz="4" w:space="0" w:color="D3D3D3"/>
              <w:right w:val="single" w:sz="4" w:space="0" w:color="D3D3D3"/>
            </w:tcBorders>
            <w:shd w:val="clear" w:color="auto" w:fill="auto"/>
            <w:vAlign w:val="center"/>
            <w:hideMark/>
          </w:tcPr>
          <w:p w14:paraId="50CA2F0C"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677" w:type="pct"/>
            <w:tcBorders>
              <w:top w:val="nil"/>
              <w:left w:val="nil"/>
              <w:bottom w:val="single" w:sz="4" w:space="0" w:color="D3D3D3"/>
              <w:right w:val="single" w:sz="4" w:space="0" w:color="D3D3D3"/>
            </w:tcBorders>
            <w:shd w:val="clear" w:color="auto" w:fill="auto"/>
            <w:vAlign w:val="center"/>
            <w:hideMark/>
          </w:tcPr>
          <w:p w14:paraId="777BB201"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540" w:type="pct"/>
            <w:tcBorders>
              <w:top w:val="nil"/>
              <w:left w:val="nil"/>
              <w:bottom w:val="single" w:sz="4" w:space="0" w:color="D3D3D3"/>
              <w:right w:val="single" w:sz="4" w:space="0" w:color="D3D3D3"/>
            </w:tcBorders>
            <w:shd w:val="clear" w:color="auto" w:fill="auto"/>
            <w:vAlign w:val="center"/>
            <w:hideMark/>
          </w:tcPr>
          <w:p w14:paraId="5F68B79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307.8</w:t>
            </w:r>
          </w:p>
        </w:tc>
        <w:tc>
          <w:tcPr>
            <w:tcW w:w="540" w:type="pct"/>
            <w:tcBorders>
              <w:top w:val="nil"/>
              <w:left w:val="nil"/>
              <w:bottom w:val="single" w:sz="4" w:space="0" w:color="D3D3D3"/>
              <w:right w:val="single" w:sz="4" w:space="0" w:color="D3D3D3"/>
            </w:tcBorders>
            <w:shd w:val="clear" w:color="auto" w:fill="auto"/>
            <w:vAlign w:val="center"/>
            <w:hideMark/>
          </w:tcPr>
          <w:p w14:paraId="4F58E79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c>
          <w:tcPr>
            <w:tcW w:w="551" w:type="pct"/>
            <w:tcBorders>
              <w:top w:val="nil"/>
              <w:left w:val="nil"/>
              <w:bottom w:val="single" w:sz="4" w:space="0" w:color="D3D3D3"/>
              <w:right w:val="single" w:sz="4" w:space="0" w:color="D3D3D3"/>
            </w:tcBorders>
            <w:shd w:val="clear" w:color="auto" w:fill="auto"/>
            <w:vAlign w:val="center"/>
            <w:hideMark/>
          </w:tcPr>
          <w:p w14:paraId="20B85DE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r>
      <w:tr w:rsidR="00BE6327" w:rsidRPr="00D76D6C" w14:paraId="439F4B3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AD1669C"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ა(ა)იპ - ათასწლეულის ფონდი</w:t>
            </w:r>
          </w:p>
        </w:tc>
        <w:tc>
          <w:tcPr>
            <w:tcW w:w="687" w:type="pct"/>
            <w:tcBorders>
              <w:top w:val="nil"/>
              <w:left w:val="nil"/>
              <w:bottom w:val="single" w:sz="4" w:space="0" w:color="D3D3D3"/>
              <w:right w:val="single" w:sz="4" w:space="0" w:color="D3D3D3"/>
            </w:tcBorders>
            <w:shd w:val="clear" w:color="auto" w:fill="auto"/>
            <w:vAlign w:val="center"/>
            <w:hideMark/>
          </w:tcPr>
          <w:p w14:paraId="1E5A2E2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677" w:type="pct"/>
            <w:tcBorders>
              <w:top w:val="nil"/>
              <w:left w:val="nil"/>
              <w:bottom w:val="single" w:sz="4" w:space="0" w:color="D3D3D3"/>
              <w:right w:val="single" w:sz="4" w:space="0" w:color="D3D3D3"/>
            </w:tcBorders>
            <w:shd w:val="clear" w:color="auto" w:fill="auto"/>
            <w:vAlign w:val="center"/>
            <w:hideMark/>
          </w:tcPr>
          <w:p w14:paraId="04A8C8C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540" w:type="pct"/>
            <w:tcBorders>
              <w:top w:val="nil"/>
              <w:left w:val="nil"/>
              <w:bottom w:val="single" w:sz="4" w:space="0" w:color="D3D3D3"/>
              <w:right w:val="single" w:sz="4" w:space="0" w:color="D3D3D3"/>
            </w:tcBorders>
            <w:shd w:val="clear" w:color="auto" w:fill="auto"/>
            <w:vAlign w:val="center"/>
            <w:hideMark/>
          </w:tcPr>
          <w:p w14:paraId="5A2B993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12.2</w:t>
            </w:r>
          </w:p>
        </w:tc>
        <w:tc>
          <w:tcPr>
            <w:tcW w:w="540" w:type="pct"/>
            <w:tcBorders>
              <w:top w:val="nil"/>
              <w:left w:val="nil"/>
              <w:bottom w:val="single" w:sz="4" w:space="0" w:color="D3D3D3"/>
              <w:right w:val="single" w:sz="4" w:space="0" w:color="D3D3D3"/>
            </w:tcBorders>
            <w:shd w:val="clear" w:color="auto" w:fill="auto"/>
            <w:vAlign w:val="center"/>
            <w:hideMark/>
          </w:tcPr>
          <w:p w14:paraId="55A1B6C9"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c>
          <w:tcPr>
            <w:tcW w:w="551" w:type="pct"/>
            <w:tcBorders>
              <w:top w:val="nil"/>
              <w:left w:val="nil"/>
              <w:bottom w:val="single" w:sz="4" w:space="0" w:color="D3D3D3"/>
              <w:right w:val="single" w:sz="4" w:space="0" w:color="D3D3D3"/>
            </w:tcBorders>
            <w:shd w:val="clear" w:color="auto" w:fill="auto"/>
            <w:vAlign w:val="center"/>
            <w:hideMark/>
          </w:tcPr>
          <w:p w14:paraId="37EE14C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r>
      <w:tr w:rsidR="00BE6327" w:rsidRPr="00D76D6C" w14:paraId="6A668250"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11556AB" w14:textId="77777777" w:rsidR="00BE6327" w:rsidRPr="00D76D6C" w:rsidRDefault="00BE6327" w:rsidP="00BE6327">
            <w:pPr>
              <w:spacing w:after="0" w:line="240" w:lineRule="auto"/>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ათასწლეულის ინოვაციის კონკურსი</w:t>
            </w:r>
          </w:p>
        </w:tc>
        <w:tc>
          <w:tcPr>
            <w:tcW w:w="687" w:type="pct"/>
            <w:tcBorders>
              <w:top w:val="nil"/>
              <w:left w:val="nil"/>
              <w:bottom w:val="single" w:sz="4" w:space="0" w:color="D3D3D3"/>
              <w:right w:val="single" w:sz="4" w:space="0" w:color="D3D3D3"/>
            </w:tcBorders>
            <w:shd w:val="clear" w:color="auto" w:fill="auto"/>
            <w:vAlign w:val="center"/>
            <w:hideMark/>
          </w:tcPr>
          <w:p w14:paraId="3AAAC83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677" w:type="pct"/>
            <w:tcBorders>
              <w:top w:val="nil"/>
              <w:left w:val="nil"/>
              <w:bottom w:val="single" w:sz="4" w:space="0" w:color="D3D3D3"/>
              <w:right w:val="single" w:sz="4" w:space="0" w:color="D3D3D3"/>
            </w:tcBorders>
            <w:shd w:val="clear" w:color="auto" w:fill="auto"/>
            <w:vAlign w:val="center"/>
            <w:hideMark/>
          </w:tcPr>
          <w:p w14:paraId="44CFEDFA"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0.0</w:t>
            </w:r>
          </w:p>
        </w:tc>
        <w:tc>
          <w:tcPr>
            <w:tcW w:w="540" w:type="pct"/>
            <w:tcBorders>
              <w:top w:val="nil"/>
              <w:left w:val="nil"/>
              <w:bottom w:val="single" w:sz="4" w:space="0" w:color="D3D3D3"/>
              <w:right w:val="single" w:sz="4" w:space="0" w:color="D3D3D3"/>
            </w:tcBorders>
            <w:shd w:val="clear" w:color="auto" w:fill="auto"/>
            <w:vAlign w:val="center"/>
            <w:hideMark/>
          </w:tcPr>
          <w:p w14:paraId="77E95D4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12.2</w:t>
            </w:r>
          </w:p>
        </w:tc>
        <w:tc>
          <w:tcPr>
            <w:tcW w:w="540" w:type="pct"/>
            <w:tcBorders>
              <w:top w:val="nil"/>
              <w:left w:val="nil"/>
              <w:bottom w:val="single" w:sz="4" w:space="0" w:color="D3D3D3"/>
              <w:right w:val="single" w:sz="4" w:space="0" w:color="D3D3D3"/>
            </w:tcBorders>
            <w:shd w:val="clear" w:color="auto" w:fill="auto"/>
            <w:vAlign w:val="center"/>
            <w:hideMark/>
          </w:tcPr>
          <w:p w14:paraId="4EACFF6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c>
          <w:tcPr>
            <w:tcW w:w="551" w:type="pct"/>
            <w:tcBorders>
              <w:top w:val="nil"/>
              <w:left w:val="nil"/>
              <w:bottom w:val="single" w:sz="4" w:space="0" w:color="D3D3D3"/>
              <w:right w:val="single" w:sz="4" w:space="0" w:color="D3D3D3"/>
            </w:tcBorders>
            <w:shd w:val="clear" w:color="auto" w:fill="auto"/>
            <w:vAlign w:val="center"/>
            <w:hideMark/>
          </w:tcPr>
          <w:p w14:paraId="5DCF07A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#DIV/0!</w:t>
            </w:r>
          </w:p>
        </w:tc>
      </w:tr>
      <w:tr w:rsidR="00BE6327" w:rsidRPr="00D76D6C" w14:paraId="078942AE"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000000" w:fill="B7DEE8"/>
            <w:vAlign w:val="center"/>
            <w:hideMark/>
          </w:tcPr>
          <w:p w14:paraId="79A22AAC"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საერთო-სახელმწიფოებრივი მნიშვნელობის გადასახდელები</w:t>
            </w:r>
          </w:p>
        </w:tc>
        <w:tc>
          <w:tcPr>
            <w:tcW w:w="687" w:type="pct"/>
            <w:tcBorders>
              <w:top w:val="nil"/>
              <w:left w:val="nil"/>
              <w:bottom w:val="single" w:sz="4" w:space="0" w:color="D3D3D3"/>
              <w:right w:val="single" w:sz="4" w:space="0" w:color="D3D3D3"/>
            </w:tcBorders>
            <w:shd w:val="clear" w:color="000000" w:fill="B7DEE8"/>
            <w:vAlign w:val="center"/>
            <w:hideMark/>
          </w:tcPr>
          <w:p w14:paraId="5D4C131A"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4,768,300.0</w:t>
            </w:r>
          </w:p>
        </w:tc>
        <w:tc>
          <w:tcPr>
            <w:tcW w:w="677" w:type="pct"/>
            <w:tcBorders>
              <w:top w:val="nil"/>
              <w:left w:val="nil"/>
              <w:bottom w:val="single" w:sz="4" w:space="0" w:color="D3D3D3"/>
              <w:right w:val="single" w:sz="4" w:space="0" w:color="D3D3D3"/>
            </w:tcBorders>
            <w:shd w:val="clear" w:color="000000" w:fill="B7DEE8"/>
            <w:vAlign w:val="center"/>
            <w:hideMark/>
          </w:tcPr>
          <w:p w14:paraId="4A85A7C8"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750,831.8</w:t>
            </w:r>
          </w:p>
        </w:tc>
        <w:tc>
          <w:tcPr>
            <w:tcW w:w="540" w:type="pct"/>
            <w:tcBorders>
              <w:top w:val="nil"/>
              <w:left w:val="nil"/>
              <w:bottom w:val="single" w:sz="4" w:space="0" w:color="D3D3D3"/>
              <w:right w:val="single" w:sz="4" w:space="0" w:color="D3D3D3"/>
            </w:tcBorders>
            <w:shd w:val="clear" w:color="000000" w:fill="B7DEE8"/>
            <w:vAlign w:val="center"/>
            <w:hideMark/>
          </w:tcPr>
          <w:p w14:paraId="04828D9C"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621,927.3</w:t>
            </w:r>
          </w:p>
        </w:tc>
        <w:tc>
          <w:tcPr>
            <w:tcW w:w="540" w:type="pct"/>
            <w:tcBorders>
              <w:top w:val="nil"/>
              <w:left w:val="nil"/>
              <w:bottom w:val="single" w:sz="4" w:space="0" w:color="D3D3D3"/>
              <w:right w:val="single" w:sz="4" w:space="0" w:color="D3D3D3"/>
            </w:tcBorders>
            <w:shd w:val="clear" w:color="000000" w:fill="B7DEE8"/>
            <w:vAlign w:val="center"/>
            <w:hideMark/>
          </w:tcPr>
          <w:p w14:paraId="1F7F4701"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13.0%</w:t>
            </w:r>
          </w:p>
        </w:tc>
        <w:tc>
          <w:tcPr>
            <w:tcW w:w="551" w:type="pct"/>
            <w:tcBorders>
              <w:top w:val="nil"/>
              <w:left w:val="nil"/>
              <w:bottom w:val="single" w:sz="4" w:space="0" w:color="D3D3D3"/>
              <w:right w:val="single" w:sz="4" w:space="0" w:color="D3D3D3"/>
            </w:tcBorders>
            <w:shd w:val="clear" w:color="000000" w:fill="B7DEE8"/>
            <w:vAlign w:val="center"/>
            <w:hideMark/>
          </w:tcPr>
          <w:p w14:paraId="70D3C714" w14:textId="77777777" w:rsidR="00BE6327" w:rsidRPr="00D76D6C" w:rsidRDefault="00BE6327" w:rsidP="00BE6327">
            <w:pPr>
              <w:spacing w:after="0" w:line="240" w:lineRule="auto"/>
              <w:jc w:val="center"/>
              <w:rPr>
                <w:rFonts w:ascii="Sylfaen" w:eastAsia="Times New Roman" w:hAnsi="Sylfaen" w:cs="Times New Roman"/>
                <w:b/>
                <w:bCs/>
                <w:color w:val="000000"/>
                <w:sz w:val="16"/>
                <w:szCs w:val="16"/>
              </w:rPr>
            </w:pPr>
            <w:r w:rsidRPr="00D76D6C">
              <w:rPr>
                <w:rFonts w:ascii="Sylfaen" w:eastAsia="Times New Roman" w:hAnsi="Sylfaen" w:cs="Times New Roman"/>
                <w:b/>
                <w:bCs/>
                <w:color w:val="000000"/>
                <w:sz w:val="16"/>
                <w:szCs w:val="16"/>
              </w:rPr>
              <w:t>82.8%</w:t>
            </w:r>
          </w:p>
        </w:tc>
      </w:tr>
      <w:tr w:rsidR="00BE6327" w:rsidRPr="00D76D6C" w14:paraId="46E4D16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7CFBCCB" w14:textId="77777777" w:rsidR="00BE6327" w:rsidRPr="00D76D6C" w:rsidRDefault="00BE6327" w:rsidP="00BE6327">
            <w:pPr>
              <w:spacing w:after="0" w:line="240" w:lineRule="auto"/>
              <w:ind w:firstLineChars="100" w:firstLine="160"/>
              <w:rPr>
                <w:rFonts w:ascii="Sylfaen" w:eastAsia="Times New Roman" w:hAnsi="Sylfaen" w:cs="Times New Roman"/>
                <w:i/>
                <w:iCs/>
                <w:color w:val="000000"/>
                <w:sz w:val="16"/>
                <w:szCs w:val="16"/>
              </w:rPr>
            </w:pPr>
            <w:r w:rsidRPr="00D76D6C">
              <w:rPr>
                <w:rFonts w:ascii="Sylfaen" w:eastAsia="Times New Roman" w:hAnsi="Sylfaen" w:cs="Times New Roman"/>
                <w:i/>
                <w:iCs/>
                <w:color w:val="000000"/>
                <w:sz w:val="16"/>
                <w:szCs w:val="16"/>
              </w:rPr>
              <w:t>საგარეო სახელმწიფო ვალდებულებების მომსახურება და დაფარვა</w:t>
            </w:r>
          </w:p>
        </w:tc>
        <w:tc>
          <w:tcPr>
            <w:tcW w:w="687" w:type="pct"/>
            <w:tcBorders>
              <w:top w:val="nil"/>
              <w:left w:val="nil"/>
              <w:bottom w:val="single" w:sz="4" w:space="0" w:color="D3D3D3"/>
              <w:right w:val="single" w:sz="4" w:space="0" w:color="D3D3D3"/>
            </w:tcBorders>
            <w:shd w:val="clear" w:color="auto" w:fill="auto"/>
            <w:vAlign w:val="center"/>
            <w:hideMark/>
          </w:tcPr>
          <w:p w14:paraId="378A785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3,148,000.0</w:t>
            </w:r>
          </w:p>
        </w:tc>
        <w:tc>
          <w:tcPr>
            <w:tcW w:w="677" w:type="pct"/>
            <w:tcBorders>
              <w:top w:val="nil"/>
              <w:left w:val="nil"/>
              <w:bottom w:val="single" w:sz="4" w:space="0" w:color="D3D3D3"/>
              <w:right w:val="single" w:sz="4" w:space="0" w:color="D3D3D3"/>
            </w:tcBorders>
            <w:shd w:val="clear" w:color="auto" w:fill="auto"/>
            <w:vAlign w:val="center"/>
            <w:hideMark/>
          </w:tcPr>
          <w:p w14:paraId="563744B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355,600.0</w:t>
            </w:r>
          </w:p>
        </w:tc>
        <w:tc>
          <w:tcPr>
            <w:tcW w:w="540" w:type="pct"/>
            <w:tcBorders>
              <w:top w:val="nil"/>
              <w:left w:val="nil"/>
              <w:bottom w:val="single" w:sz="4" w:space="0" w:color="D3D3D3"/>
              <w:right w:val="single" w:sz="4" w:space="0" w:color="D3D3D3"/>
            </w:tcBorders>
            <w:shd w:val="clear" w:color="auto" w:fill="auto"/>
            <w:vAlign w:val="center"/>
            <w:hideMark/>
          </w:tcPr>
          <w:p w14:paraId="2155347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322,635.2</w:t>
            </w:r>
          </w:p>
        </w:tc>
        <w:tc>
          <w:tcPr>
            <w:tcW w:w="540" w:type="pct"/>
            <w:tcBorders>
              <w:top w:val="nil"/>
              <w:left w:val="nil"/>
              <w:bottom w:val="single" w:sz="4" w:space="0" w:color="D3D3D3"/>
              <w:right w:val="single" w:sz="4" w:space="0" w:color="D3D3D3"/>
            </w:tcBorders>
            <w:shd w:val="clear" w:color="auto" w:fill="auto"/>
            <w:vAlign w:val="center"/>
            <w:hideMark/>
          </w:tcPr>
          <w:p w14:paraId="5CCBAF32"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10.2%</w:t>
            </w:r>
          </w:p>
        </w:tc>
        <w:tc>
          <w:tcPr>
            <w:tcW w:w="551" w:type="pct"/>
            <w:tcBorders>
              <w:top w:val="nil"/>
              <w:left w:val="nil"/>
              <w:bottom w:val="single" w:sz="4" w:space="0" w:color="D3D3D3"/>
              <w:right w:val="single" w:sz="4" w:space="0" w:color="D3D3D3"/>
            </w:tcBorders>
            <w:shd w:val="clear" w:color="auto" w:fill="auto"/>
            <w:vAlign w:val="center"/>
            <w:hideMark/>
          </w:tcPr>
          <w:p w14:paraId="0D0D00D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90.7%</w:t>
            </w:r>
          </w:p>
        </w:tc>
      </w:tr>
      <w:tr w:rsidR="00BE6327" w:rsidRPr="00D76D6C" w14:paraId="7BAC091C"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3422BD7" w14:textId="77777777" w:rsidR="00BE6327" w:rsidRPr="00D76D6C" w:rsidRDefault="00BE6327" w:rsidP="00BE6327">
            <w:pPr>
              <w:spacing w:after="0" w:line="240" w:lineRule="auto"/>
              <w:ind w:firstLineChars="100" w:firstLine="160"/>
              <w:rPr>
                <w:rFonts w:ascii="Sylfaen" w:eastAsia="Times New Roman" w:hAnsi="Sylfaen" w:cs="Times New Roman"/>
                <w:i/>
                <w:iCs/>
                <w:color w:val="000000"/>
                <w:sz w:val="16"/>
                <w:szCs w:val="16"/>
              </w:rPr>
            </w:pPr>
            <w:r w:rsidRPr="00D76D6C">
              <w:rPr>
                <w:rFonts w:ascii="Sylfaen" w:eastAsia="Times New Roman" w:hAnsi="Sylfaen" w:cs="Times New Roman"/>
                <w:i/>
                <w:iCs/>
                <w:color w:val="000000"/>
                <w:sz w:val="16"/>
                <w:szCs w:val="16"/>
              </w:rPr>
              <w:lastRenderedPageBreak/>
              <w:t>საშინაო სახელმწიფო ვალდებულებების მომსახურება და დაფარვა</w:t>
            </w:r>
          </w:p>
        </w:tc>
        <w:tc>
          <w:tcPr>
            <w:tcW w:w="687" w:type="pct"/>
            <w:tcBorders>
              <w:top w:val="nil"/>
              <w:left w:val="nil"/>
              <w:bottom w:val="single" w:sz="4" w:space="0" w:color="D3D3D3"/>
              <w:right w:val="single" w:sz="4" w:space="0" w:color="D3D3D3"/>
            </w:tcBorders>
            <w:shd w:val="clear" w:color="auto" w:fill="auto"/>
            <w:vAlign w:val="center"/>
            <w:hideMark/>
          </w:tcPr>
          <w:p w14:paraId="2C98C5A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570,000.0</w:t>
            </w:r>
          </w:p>
        </w:tc>
        <w:tc>
          <w:tcPr>
            <w:tcW w:w="677" w:type="pct"/>
            <w:tcBorders>
              <w:top w:val="nil"/>
              <w:left w:val="nil"/>
              <w:bottom w:val="single" w:sz="4" w:space="0" w:color="D3D3D3"/>
              <w:right w:val="single" w:sz="4" w:space="0" w:color="D3D3D3"/>
            </w:tcBorders>
            <w:shd w:val="clear" w:color="auto" w:fill="auto"/>
            <w:vAlign w:val="center"/>
            <w:hideMark/>
          </w:tcPr>
          <w:p w14:paraId="7BE261E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135,000.0</w:t>
            </w:r>
          </w:p>
        </w:tc>
        <w:tc>
          <w:tcPr>
            <w:tcW w:w="540" w:type="pct"/>
            <w:tcBorders>
              <w:top w:val="nil"/>
              <w:left w:val="nil"/>
              <w:bottom w:val="single" w:sz="4" w:space="0" w:color="D3D3D3"/>
              <w:right w:val="single" w:sz="4" w:space="0" w:color="D3D3D3"/>
            </w:tcBorders>
            <w:shd w:val="clear" w:color="auto" w:fill="auto"/>
            <w:vAlign w:val="center"/>
            <w:hideMark/>
          </w:tcPr>
          <w:p w14:paraId="36D24EB5"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133,381.1</w:t>
            </w:r>
          </w:p>
        </w:tc>
        <w:tc>
          <w:tcPr>
            <w:tcW w:w="540" w:type="pct"/>
            <w:tcBorders>
              <w:top w:val="nil"/>
              <w:left w:val="nil"/>
              <w:bottom w:val="single" w:sz="4" w:space="0" w:color="D3D3D3"/>
              <w:right w:val="single" w:sz="4" w:space="0" w:color="D3D3D3"/>
            </w:tcBorders>
            <w:shd w:val="clear" w:color="auto" w:fill="auto"/>
            <w:vAlign w:val="center"/>
            <w:hideMark/>
          </w:tcPr>
          <w:p w14:paraId="3D22385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23.4%</w:t>
            </w:r>
          </w:p>
        </w:tc>
        <w:tc>
          <w:tcPr>
            <w:tcW w:w="551" w:type="pct"/>
            <w:tcBorders>
              <w:top w:val="nil"/>
              <w:left w:val="nil"/>
              <w:bottom w:val="single" w:sz="4" w:space="0" w:color="D3D3D3"/>
              <w:right w:val="single" w:sz="4" w:space="0" w:color="D3D3D3"/>
            </w:tcBorders>
            <w:shd w:val="clear" w:color="auto" w:fill="auto"/>
            <w:vAlign w:val="center"/>
            <w:hideMark/>
          </w:tcPr>
          <w:p w14:paraId="64D933F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98.8%</w:t>
            </w:r>
          </w:p>
        </w:tc>
      </w:tr>
      <w:tr w:rsidR="00BE6327" w:rsidRPr="00D76D6C" w14:paraId="014C5C56"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1E66AB7" w14:textId="77777777" w:rsidR="00BE6327" w:rsidRPr="00D76D6C" w:rsidRDefault="00BE6327" w:rsidP="00BE6327">
            <w:pPr>
              <w:spacing w:after="0" w:line="240" w:lineRule="auto"/>
              <w:ind w:firstLineChars="100" w:firstLine="160"/>
              <w:rPr>
                <w:rFonts w:ascii="Sylfaen" w:eastAsia="Times New Roman" w:hAnsi="Sylfaen" w:cs="Times New Roman"/>
                <w:i/>
                <w:iCs/>
                <w:color w:val="000000"/>
                <w:sz w:val="16"/>
                <w:szCs w:val="16"/>
              </w:rPr>
            </w:pPr>
            <w:r w:rsidRPr="00D76D6C">
              <w:rPr>
                <w:rFonts w:ascii="Sylfaen" w:eastAsia="Times New Roman" w:hAnsi="Sylfaen" w:cs="Times New Roman"/>
                <w:i/>
                <w:iCs/>
                <w:color w:val="000000"/>
                <w:sz w:val="16"/>
                <w:szCs w:val="16"/>
              </w:rPr>
              <w:t>ავტონომიური რესპუბლიკებისა და მუნიციპალიტეტებისთვის გადასაცემი ტრანსფერები</w:t>
            </w:r>
          </w:p>
        </w:tc>
        <w:tc>
          <w:tcPr>
            <w:tcW w:w="687" w:type="pct"/>
            <w:tcBorders>
              <w:top w:val="nil"/>
              <w:left w:val="nil"/>
              <w:bottom w:val="single" w:sz="4" w:space="0" w:color="D3D3D3"/>
              <w:right w:val="single" w:sz="4" w:space="0" w:color="D3D3D3"/>
            </w:tcBorders>
            <w:shd w:val="clear" w:color="auto" w:fill="auto"/>
            <w:vAlign w:val="center"/>
            <w:hideMark/>
          </w:tcPr>
          <w:p w14:paraId="4F98A58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225,000.0</w:t>
            </w:r>
          </w:p>
        </w:tc>
        <w:tc>
          <w:tcPr>
            <w:tcW w:w="677" w:type="pct"/>
            <w:tcBorders>
              <w:top w:val="nil"/>
              <w:left w:val="nil"/>
              <w:bottom w:val="single" w:sz="4" w:space="0" w:color="D3D3D3"/>
              <w:right w:val="single" w:sz="4" w:space="0" w:color="D3D3D3"/>
            </w:tcBorders>
            <w:shd w:val="clear" w:color="auto" w:fill="auto"/>
            <w:vAlign w:val="center"/>
            <w:hideMark/>
          </w:tcPr>
          <w:p w14:paraId="2E13FF78"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63,200.0</w:t>
            </w:r>
          </w:p>
        </w:tc>
        <w:tc>
          <w:tcPr>
            <w:tcW w:w="540" w:type="pct"/>
            <w:tcBorders>
              <w:top w:val="nil"/>
              <w:left w:val="nil"/>
              <w:bottom w:val="single" w:sz="4" w:space="0" w:color="D3D3D3"/>
              <w:right w:val="single" w:sz="4" w:space="0" w:color="D3D3D3"/>
            </w:tcBorders>
            <w:shd w:val="clear" w:color="auto" w:fill="auto"/>
            <w:vAlign w:val="center"/>
            <w:hideMark/>
          </w:tcPr>
          <w:p w14:paraId="503C71F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57,828.4</w:t>
            </w:r>
          </w:p>
        </w:tc>
        <w:tc>
          <w:tcPr>
            <w:tcW w:w="540" w:type="pct"/>
            <w:tcBorders>
              <w:top w:val="nil"/>
              <w:left w:val="nil"/>
              <w:bottom w:val="single" w:sz="4" w:space="0" w:color="D3D3D3"/>
              <w:right w:val="single" w:sz="4" w:space="0" w:color="D3D3D3"/>
            </w:tcBorders>
            <w:shd w:val="clear" w:color="auto" w:fill="auto"/>
            <w:vAlign w:val="center"/>
            <w:hideMark/>
          </w:tcPr>
          <w:p w14:paraId="39EDD71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25.7%</w:t>
            </w:r>
          </w:p>
        </w:tc>
        <w:tc>
          <w:tcPr>
            <w:tcW w:w="551" w:type="pct"/>
            <w:tcBorders>
              <w:top w:val="nil"/>
              <w:left w:val="nil"/>
              <w:bottom w:val="single" w:sz="4" w:space="0" w:color="D3D3D3"/>
              <w:right w:val="single" w:sz="4" w:space="0" w:color="D3D3D3"/>
            </w:tcBorders>
            <w:shd w:val="clear" w:color="auto" w:fill="auto"/>
            <w:vAlign w:val="center"/>
            <w:hideMark/>
          </w:tcPr>
          <w:p w14:paraId="74627C6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91.5%</w:t>
            </w:r>
          </w:p>
        </w:tc>
      </w:tr>
      <w:tr w:rsidR="00BE6327" w:rsidRPr="00D76D6C" w14:paraId="47B45EAD" w14:textId="77777777" w:rsidTr="00D76D6C">
        <w:trPr>
          <w:trHeight w:val="51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97EF0BC" w14:textId="77777777" w:rsidR="00BE6327" w:rsidRPr="00D76D6C" w:rsidRDefault="00BE6327" w:rsidP="00BE6327">
            <w:pPr>
              <w:spacing w:after="0" w:line="240" w:lineRule="auto"/>
              <w:ind w:firstLineChars="100" w:firstLine="160"/>
              <w:rPr>
                <w:rFonts w:ascii="Sylfaen" w:eastAsia="Times New Roman" w:hAnsi="Sylfaen" w:cs="Times New Roman"/>
                <w:i/>
                <w:iCs/>
                <w:color w:val="000000"/>
                <w:sz w:val="16"/>
                <w:szCs w:val="16"/>
              </w:rPr>
            </w:pPr>
            <w:r w:rsidRPr="00D76D6C">
              <w:rPr>
                <w:rFonts w:ascii="Sylfaen" w:eastAsia="Times New Roman" w:hAnsi="Sylfaen" w:cs="Times New Roman"/>
                <w:i/>
                <w:iCs/>
                <w:color w:val="000000"/>
                <w:sz w:val="16"/>
                <w:szCs w:val="16"/>
              </w:rPr>
              <w:t>დონორების მიერ დაფინანსებული საერთო-სახელმწიფოებრივი გადასახდელები</w:t>
            </w:r>
          </w:p>
        </w:tc>
        <w:tc>
          <w:tcPr>
            <w:tcW w:w="687" w:type="pct"/>
            <w:tcBorders>
              <w:top w:val="nil"/>
              <w:left w:val="nil"/>
              <w:bottom w:val="single" w:sz="4" w:space="0" w:color="D3D3D3"/>
              <w:right w:val="single" w:sz="4" w:space="0" w:color="D3D3D3"/>
            </w:tcBorders>
            <w:shd w:val="clear" w:color="auto" w:fill="auto"/>
            <w:vAlign w:val="center"/>
            <w:hideMark/>
          </w:tcPr>
          <w:p w14:paraId="45E63D8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219,900.0</w:t>
            </w:r>
          </w:p>
        </w:tc>
        <w:tc>
          <w:tcPr>
            <w:tcW w:w="677" w:type="pct"/>
            <w:tcBorders>
              <w:top w:val="nil"/>
              <w:left w:val="nil"/>
              <w:bottom w:val="single" w:sz="4" w:space="0" w:color="D3D3D3"/>
              <w:right w:val="single" w:sz="4" w:space="0" w:color="D3D3D3"/>
            </w:tcBorders>
            <w:shd w:val="clear" w:color="auto" w:fill="auto"/>
            <w:vAlign w:val="center"/>
            <w:hideMark/>
          </w:tcPr>
          <w:p w14:paraId="2CD44D0D"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120,000.0</w:t>
            </w:r>
          </w:p>
        </w:tc>
        <w:tc>
          <w:tcPr>
            <w:tcW w:w="540" w:type="pct"/>
            <w:tcBorders>
              <w:top w:val="nil"/>
              <w:left w:val="nil"/>
              <w:bottom w:val="single" w:sz="4" w:space="0" w:color="D3D3D3"/>
              <w:right w:val="single" w:sz="4" w:space="0" w:color="D3D3D3"/>
            </w:tcBorders>
            <w:shd w:val="clear" w:color="auto" w:fill="auto"/>
            <w:vAlign w:val="center"/>
            <w:hideMark/>
          </w:tcPr>
          <w:p w14:paraId="679CA4BE"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50,701.9</w:t>
            </w:r>
          </w:p>
        </w:tc>
        <w:tc>
          <w:tcPr>
            <w:tcW w:w="540" w:type="pct"/>
            <w:tcBorders>
              <w:top w:val="nil"/>
              <w:left w:val="nil"/>
              <w:bottom w:val="single" w:sz="4" w:space="0" w:color="D3D3D3"/>
              <w:right w:val="single" w:sz="4" w:space="0" w:color="D3D3D3"/>
            </w:tcBorders>
            <w:shd w:val="clear" w:color="auto" w:fill="auto"/>
            <w:vAlign w:val="center"/>
            <w:hideMark/>
          </w:tcPr>
          <w:p w14:paraId="7F68EFA0"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23.1%</w:t>
            </w:r>
          </w:p>
        </w:tc>
        <w:tc>
          <w:tcPr>
            <w:tcW w:w="551" w:type="pct"/>
            <w:tcBorders>
              <w:top w:val="nil"/>
              <w:left w:val="nil"/>
              <w:bottom w:val="single" w:sz="4" w:space="0" w:color="D3D3D3"/>
              <w:right w:val="single" w:sz="4" w:space="0" w:color="D3D3D3"/>
            </w:tcBorders>
            <w:shd w:val="clear" w:color="auto" w:fill="auto"/>
            <w:vAlign w:val="center"/>
            <w:hideMark/>
          </w:tcPr>
          <w:p w14:paraId="77BDCED3"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42.3%</w:t>
            </w:r>
          </w:p>
        </w:tc>
      </w:tr>
      <w:tr w:rsidR="00BE6327" w:rsidRPr="00D76D6C" w14:paraId="2A83D607" w14:textId="77777777" w:rsidTr="00D76D6C">
        <w:trPr>
          <w:trHeight w:val="300"/>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DA0ED95" w14:textId="77777777" w:rsidR="00BE6327" w:rsidRPr="00D76D6C" w:rsidRDefault="00BE6327" w:rsidP="00BE6327">
            <w:pPr>
              <w:spacing w:after="0" w:line="240" w:lineRule="auto"/>
              <w:ind w:firstLineChars="100" w:firstLine="160"/>
              <w:rPr>
                <w:rFonts w:ascii="Sylfaen" w:eastAsia="Times New Roman" w:hAnsi="Sylfaen" w:cs="Times New Roman"/>
                <w:i/>
                <w:iCs/>
                <w:color w:val="000000"/>
                <w:sz w:val="16"/>
                <w:szCs w:val="16"/>
              </w:rPr>
            </w:pPr>
            <w:r w:rsidRPr="00D76D6C">
              <w:rPr>
                <w:rFonts w:ascii="Sylfaen" w:eastAsia="Times New Roman" w:hAnsi="Sylfaen" w:cs="Times New Roman"/>
                <w:i/>
                <w:iCs/>
                <w:color w:val="000000"/>
                <w:sz w:val="16"/>
                <w:szCs w:val="16"/>
              </w:rPr>
              <w:t>სხვა დანარჩენი ხარჯები</w:t>
            </w:r>
          </w:p>
        </w:tc>
        <w:tc>
          <w:tcPr>
            <w:tcW w:w="687" w:type="pct"/>
            <w:tcBorders>
              <w:top w:val="nil"/>
              <w:left w:val="nil"/>
              <w:bottom w:val="single" w:sz="4" w:space="0" w:color="D3D3D3"/>
              <w:right w:val="single" w:sz="4" w:space="0" w:color="D3D3D3"/>
            </w:tcBorders>
            <w:shd w:val="clear" w:color="auto" w:fill="auto"/>
            <w:vAlign w:val="center"/>
            <w:hideMark/>
          </w:tcPr>
          <w:p w14:paraId="51C76C0F"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605,400.0</w:t>
            </w:r>
          </w:p>
        </w:tc>
        <w:tc>
          <w:tcPr>
            <w:tcW w:w="677" w:type="pct"/>
            <w:tcBorders>
              <w:top w:val="nil"/>
              <w:left w:val="nil"/>
              <w:bottom w:val="single" w:sz="4" w:space="0" w:color="D3D3D3"/>
              <w:right w:val="single" w:sz="4" w:space="0" w:color="D3D3D3"/>
            </w:tcBorders>
            <w:shd w:val="clear" w:color="auto" w:fill="auto"/>
            <w:vAlign w:val="center"/>
            <w:hideMark/>
          </w:tcPr>
          <w:p w14:paraId="6A8949E6"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77,031.8</w:t>
            </w:r>
          </w:p>
        </w:tc>
        <w:tc>
          <w:tcPr>
            <w:tcW w:w="540" w:type="pct"/>
            <w:tcBorders>
              <w:top w:val="nil"/>
              <w:left w:val="nil"/>
              <w:bottom w:val="single" w:sz="4" w:space="0" w:color="D3D3D3"/>
              <w:right w:val="single" w:sz="4" w:space="0" w:color="D3D3D3"/>
            </w:tcBorders>
            <w:shd w:val="clear" w:color="auto" w:fill="auto"/>
            <w:vAlign w:val="center"/>
            <w:hideMark/>
          </w:tcPr>
          <w:p w14:paraId="2FE4DD3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57,380.7</w:t>
            </w:r>
          </w:p>
        </w:tc>
        <w:tc>
          <w:tcPr>
            <w:tcW w:w="540" w:type="pct"/>
            <w:tcBorders>
              <w:top w:val="nil"/>
              <w:left w:val="nil"/>
              <w:bottom w:val="single" w:sz="4" w:space="0" w:color="D3D3D3"/>
              <w:right w:val="single" w:sz="4" w:space="0" w:color="D3D3D3"/>
            </w:tcBorders>
            <w:shd w:val="clear" w:color="auto" w:fill="auto"/>
            <w:vAlign w:val="center"/>
            <w:hideMark/>
          </w:tcPr>
          <w:p w14:paraId="7A074697"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9.5%</w:t>
            </w:r>
          </w:p>
        </w:tc>
        <w:tc>
          <w:tcPr>
            <w:tcW w:w="551" w:type="pct"/>
            <w:tcBorders>
              <w:top w:val="nil"/>
              <w:left w:val="nil"/>
              <w:bottom w:val="single" w:sz="4" w:space="0" w:color="D3D3D3"/>
              <w:right w:val="single" w:sz="4" w:space="0" w:color="D3D3D3"/>
            </w:tcBorders>
            <w:shd w:val="clear" w:color="auto" w:fill="auto"/>
            <w:vAlign w:val="center"/>
            <w:hideMark/>
          </w:tcPr>
          <w:p w14:paraId="042C173B" w14:textId="77777777" w:rsidR="00BE6327" w:rsidRPr="00D76D6C" w:rsidRDefault="00BE6327" w:rsidP="00BE6327">
            <w:pPr>
              <w:spacing w:after="0" w:line="240" w:lineRule="auto"/>
              <w:jc w:val="center"/>
              <w:rPr>
                <w:rFonts w:ascii="Sylfaen" w:eastAsia="Times New Roman" w:hAnsi="Sylfaen" w:cs="Times New Roman"/>
                <w:color w:val="000000"/>
                <w:sz w:val="16"/>
                <w:szCs w:val="16"/>
              </w:rPr>
            </w:pPr>
            <w:r w:rsidRPr="00D76D6C">
              <w:rPr>
                <w:rFonts w:ascii="Sylfaen" w:eastAsia="Times New Roman" w:hAnsi="Sylfaen" w:cs="Times New Roman"/>
                <w:color w:val="000000"/>
                <w:sz w:val="16"/>
                <w:szCs w:val="16"/>
              </w:rPr>
              <w:t>74.5%</w:t>
            </w:r>
          </w:p>
        </w:tc>
      </w:tr>
    </w:tbl>
    <w:p w14:paraId="1EB688BC" w14:textId="53752195" w:rsidR="00BE6327" w:rsidRDefault="00BE6327" w:rsidP="0022469B">
      <w:pPr>
        <w:spacing w:after="0"/>
        <w:jc w:val="right"/>
        <w:rPr>
          <w:rFonts w:ascii="Sylfaen" w:hAnsi="Sylfaen"/>
          <w:i/>
          <w:sz w:val="18"/>
          <w:highlight w:val="yellow"/>
          <w:lang w:val="ka-GE"/>
        </w:rPr>
      </w:pPr>
    </w:p>
    <w:sectPr w:rsidR="00BE6327" w:rsidSect="00DB0A47">
      <w:footerReference w:type="default" r:id="rId15"/>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DB772" w14:textId="77777777" w:rsidR="003129F7" w:rsidRDefault="003129F7" w:rsidP="00252096">
      <w:pPr>
        <w:spacing w:after="0" w:line="240" w:lineRule="auto"/>
      </w:pPr>
      <w:r>
        <w:separator/>
      </w:r>
    </w:p>
  </w:endnote>
  <w:endnote w:type="continuationSeparator" w:id="0">
    <w:p w14:paraId="22E02C3E" w14:textId="77777777" w:rsidR="003129F7" w:rsidRDefault="003129F7"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altName w:val="Bahnschrift Light"/>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14:paraId="5B36B500" w14:textId="77519120" w:rsidR="00F87B33" w:rsidRDefault="00F87B33">
        <w:pPr>
          <w:pStyle w:val="Footer"/>
          <w:jc w:val="right"/>
        </w:pPr>
        <w:r>
          <w:fldChar w:fldCharType="begin"/>
        </w:r>
        <w:r>
          <w:instrText xml:space="preserve"> PAGE   \* MERGEFORMAT </w:instrText>
        </w:r>
        <w:r>
          <w:fldChar w:fldCharType="separate"/>
        </w:r>
        <w:r w:rsidR="00F0079C">
          <w:rPr>
            <w:noProof/>
          </w:rPr>
          <w:t>20</w:t>
        </w:r>
        <w:r>
          <w:rPr>
            <w:noProof/>
          </w:rPr>
          <w:fldChar w:fldCharType="end"/>
        </w:r>
      </w:p>
    </w:sdtContent>
  </w:sdt>
  <w:p w14:paraId="5CCAB1EA" w14:textId="77777777" w:rsidR="00F87B33" w:rsidRDefault="00F8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CE32" w14:textId="77777777" w:rsidR="003129F7" w:rsidRDefault="003129F7" w:rsidP="00252096">
      <w:pPr>
        <w:spacing w:after="0" w:line="240" w:lineRule="auto"/>
      </w:pPr>
      <w:r>
        <w:separator/>
      </w:r>
    </w:p>
  </w:footnote>
  <w:footnote w:type="continuationSeparator" w:id="0">
    <w:p w14:paraId="7F7EF9AC" w14:textId="77777777" w:rsidR="003129F7" w:rsidRDefault="003129F7" w:rsidP="00252096">
      <w:pPr>
        <w:spacing w:after="0" w:line="240" w:lineRule="auto"/>
      </w:pPr>
      <w:r>
        <w:continuationSeparator/>
      </w:r>
    </w:p>
  </w:footnote>
  <w:footnote w:id="1">
    <w:p w14:paraId="379227C7" w14:textId="513EBA11" w:rsidR="0031358A" w:rsidRPr="00CD21ED" w:rsidRDefault="0031358A" w:rsidP="00CD21ED">
      <w:pPr>
        <w:pStyle w:val="FootnoteText"/>
        <w:jc w:val="both"/>
        <w:rPr>
          <w:rFonts w:ascii="Sylfaen" w:hAnsi="Sylfaen"/>
          <w:lang w:val="ka-GE"/>
        </w:rPr>
      </w:pPr>
      <w:r w:rsidRPr="00CD21ED">
        <w:rPr>
          <w:rStyle w:val="FootnoteReference"/>
          <w:rFonts w:ascii="Sylfaen" w:hAnsi="Sylfaen"/>
        </w:rPr>
        <w:footnoteRef/>
      </w:r>
      <w:r w:rsidRPr="00CD21ED">
        <w:rPr>
          <w:rFonts w:ascii="Sylfaen" w:hAnsi="Sylfaen"/>
        </w:rPr>
        <w:t xml:space="preserve"> </w:t>
      </w:r>
      <w:r w:rsidRPr="00CD21ED">
        <w:rPr>
          <w:rFonts w:ascii="Sylfaen" w:hAnsi="Sylfaen"/>
          <w:lang w:val="ka-GE"/>
        </w:rPr>
        <w:t>გასათვალისწინებელია, რომ 2021 წლის სახელმწიფო ბიუჯეტში წმინდა საშინაო ვალის ზრდა განსაზღვრულია 0</w:t>
      </w:r>
      <w:r w:rsidR="00CD21ED" w:rsidRPr="00CD21ED">
        <w:rPr>
          <w:rFonts w:ascii="Sylfaen" w:hAnsi="Sylfaen"/>
          <w:lang w:val="ka-GE"/>
        </w:rPr>
        <w:t xml:space="preserve"> ლარით</w:t>
      </w:r>
      <w:r w:rsidRPr="00CD21ED">
        <w:rPr>
          <w:rFonts w:ascii="Sylfaen" w:hAnsi="Sylfaen"/>
          <w:lang w:val="ka-GE"/>
        </w:rPr>
        <w:t>, თუმცა პირველი კვარტლის ბოლოსთვის საშინაო ვალის დაფარვის გრაფიკის გათვალისწინებით წმინდა ზრდა შეადგინა (-261.1) მლნ ლარი.</w:t>
      </w:r>
    </w:p>
  </w:footnote>
  <w:footnote w:id="2">
    <w:p w14:paraId="1A1FB841" w14:textId="77777777" w:rsidR="00F87B33" w:rsidRPr="00557F79" w:rsidRDefault="00F87B33" w:rsidP="00D5292E">
      <w:pPr>
        <w:pStyle w:val="FootnoteText"/>
        <w:jc w:val="both"/>
        <w:rPr>
          <w:sz w:val="18"/>
          <w:szCs w:val="18"/>
          <w:lang w:val="ka-GE"/>
        </w:rPr>
      </w:pPr>
      <w:r>
        <w:rPr>
          <w:rStyle w:val="FootnoteReference"/>
        </w:rPr>
        <w:footnoteRef/>
      </w:r>
      <w:r>
        <w:t xml:space="preserve"> </w:t>
      </w:r>
      <w:r w:rsidRPr="00557F79">
        <w:rPr>
          <w:rFonts w:ascii="Sylfaen" w:hAnsi="Sylfaen" w:cs="Sylfaen"/>
          <w:sz w:val="18"/>
          <w:szCs w:val="18"/>
          <w:lang w:val="ka-GE"/>
        </w:rPr>
        <w:t>10.3 მლნ ლარი</w:t>
      </w:r>
      <w:r>
        <w:rPr>
          <w:lang w:val="ka-GE"/>
        </w:rPr>
        <w:t xml:space="preserve"> </w:t>
      </w:r>
      <w:r w:rsidRPr="00557F79">
        <w:rPr>
          <w:rFonts w:ascii="Sylfaen" w:hAnsi="Sylfaen" w:cs="Sylfaen"/>
          <w:sz w:val="18"/>
          <w:szCs w:val="18"/>
          <w:lang w:val="ka-GE"/>
        </w:rPr>
        <w:t>დაფარულია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w:t>
      </w:r>
      <w:r>
        <w:rPr>
          <w:rFonts w:ascii="Sylfaen" w:hAnsi="Sylfaen" w:cs="Sylfaen"/>
          <w:sz w:val="18"/>
          <w:szCs w:val="18"/>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A3C"/>
      </v:shape>
    </w:pict>
  </w:numPicBullet>
  <w:abstractNum w:abstractNumId="0" w15:restartNumberingAfterBreak="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13"/>
  </w:num>
  <w:num w:numId="5">
    <w:abstractNumId w:val="5"/>
  </w:num>
  <w:num w:numId="6">
    <w:abstractNumId w:val="17"/>
  </w:num>
  <w:num w:numId="7">
    <w:abstractNumId w:val="10"/>
  </w:num>
  <w:num w:numId="8">
    <w:abstractNumId w:val="18"/>
  </w:num>
  <w:num w:numId="9">
    <w:abstractNumId w:val="11"/>
  </w:num>
  <w:num w:numId="10">
    <w:abstractNumId w:val="4"/>
  </w:num>
  <w:num w:numId="11">
    <w:abstractNumId w:val="1"/>
  </w:num>
  <w:num w:numId="12">
    <w:abstractNumId w:val="12"/>
  </w:num>
  <w:num w:numId="13">
    <w:abstractNumId w:val="19"/>
  </w:num>
  <w:num w:numId="14">
    <w:abstractNumId w:val="20"/>
  </w:num>
  <w:num w:numId="15">
    <w:abstractNumId w:val="16"/>
  </w:num>
  <w:num w:numId="16">
    <w:abstractNumId w:val="2"/>
  </w:num>
  <w:num w:numId="17">
    <w:abstractNumId w:val="3"/>
  </w:num>
  <w:num w:numId="18">
    <w:abstractNumId w:val="7"/>
  </w:num>
  <w:num w:numId="19">
    <w:abstractNumId w:val="0"/>
  </w:num>
  <w:num w:numId="20">
    <w:abstractNumId w:val="6"/>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6694"/>
    <w:rsid w:val="0003730E"/>
    <w:rsid w:val="0004147D"/>
    <w:rsid w:val="00041FCC"/>
    <w:rsid w:val="00042A9F"/>
    <w:rsid w:val="000431F7"/>
    <w:rsid w:val="00046D5A"/>
    <w:rsid w:val="00046E09"/>
    <w:rsid w:val="0005717C"/>
    <w:rsid w:val="00064C92"/>
    <w:rsid w:val="000663EC"/>
    <w:rsid w:val="00067552"/>
    <w:rsid w:val="0006759D"/>
    <w:rsid w:val="00071636"/>
    <w:rsid w:val="00076341"/>
    <w:rsid w:val="000837CA"/>
    <w:rsid w:val="0008553A"/>
    <w:rsid w:val="00090AD7"/>
    <w:rsid w:val="00095AFD"/>
    <w:rsid w:val="0009748B"/>
    <w:rsid w:val="000A0BEB"/>
    <w:rsid w:val="000A2081"/>
    <w:rsid w:val="000B1B44"/>
    <w:rsid w:val="000B63A1"/>
    <w:rsid w:val="000B71B9"/>
    <w:rsid w:val="000C242B"/>
    <w:rsid w:val="000C72F8"/>
    <w:rsid w:val="000D482E"/>
    <w:rsid w:val="000D7D95"/>
    <w:rsid w:val="000E34E5"/>
    <w:rsid w:val="000F26BF"/>
    <w:rsid w:val="000F399C"/>
    <w:rsid w:val="000F75B6"/>
    <w:rsid w:val="0010636D"/>
    <w:rsid w:val="00107299"/>
    <w:rsid w:val="00107742"/>
    <w:rsid w:val="00114B20"/>
    <w:rsid w:val="00120FF4"/>
    <w:rsid w:val="00131DD7"/>
    <w:rsid w:val="00134023"/>
    <w:rsid w:val="0014531D"/>
    <w:rsid w:val="00151776"/>
    <w:rsid w:val="00156E03"/>
    <w:rsid w:val="0016009E"/>
    <w:rsid w:val="00162CDF"/>
    <w:rsid w:val="00164A0E"/>
    <w:rsid w:val="0016613A"/>
    <w:rsid w:val="00170C76"/>
    <w:rsid w:val="00170F1C"/>
    <w:rsid w:val="00171023"/>
    <w:rsid w:val="00174843"/>
    <w:rsid w:val="00182676"/>
    <w:rsid w:val="00184DAA"/>
    <w:rsid w:val="00187C9C"/>
    <w:rsid w:val="001903AF"/>
    <w:rsid w:val="0019211C"/>
    <w:rsid w:val="001A57E8"/>
    <w:rsid w:val="001A6EE1"/>
    <w:rsid w:val="001B71EA"/>
    <w:rsid w:val="001C1BB8"/>
    <w:rsid w:val="001C288C"/>
    <w:rsid w:val="001C2964"/>
    <w:rsid w:val="001C6C73"/>
    <w:rsid w:val="001C6CE6"/>
    <w:rsid w:val="001C7784"/>
    <w:rsid w:val="001D4A5D"/>
    <w:rsid w:val="001D6651"/>
    <w:rsid w:val="001E1C6E"/>
    <w:rsid w:val="001E24C3"/>
    <w:rsid w:val="001E3816"/>
    <w:rsid w:val="001E3F21"/>
    <w:rsid w:val="001E49D8"/>
    <w:rsid w:val="001F5FD0"/>
    <w:rsid w:val="0020373D"/>
    <w:rsid w:val="00203834"/>
    <w:rsid w:val="0020549F"/>
    <w:rsid w:val="002168C7"/>
    <w:rsid w:val="0022469B"/>
    <w:rsid w:val="0022503E"/>
    <w:rsid w:val="00226292"/>
    <w:rsid w:val="002467BA"/>
    <w:rsid w:val="00250669"/>
    <w:rsid w:val="00252096"/>
    <w:rsid w:val="002565F9"/>
    <w:rsid w:val="00260ABE"/>
    <w:rsid w:val="00261E46"/>
    <w:rsid w:val="00263145"/>
    <w:rsid w:val="00267FD3"/>
    <w:rsid w:val="00284D94"/>
    <w:rsid w:val="0028512C"/>
    <w:rsid w:val="00287D92"/>
    <w:rsid w:val="00290469"/>
    <w:rsid w:val="00294B7E"/>
    <w:rsid w:val="00295D6B"/>
    <w:rsid w:val="0029665F"/>
    <w:rsid w:val="002A08EF"/>
    <w:rsid w:val="002A4AD0"/>
    <w:rsid w:val="002B4003"/>
    <w:rsid w:val="002B764B"/>
    <w:rsid w:val="002D02BB"/>
    <w:rsid w:val="002D3769"/>
    <w:rsid w:val="002D4D4C"/>
    <w:rsid w:val="002E0C05"/>
    <w:rsid w:val="002E2D1B"/>
    <w:rsid w:val="002E3961"/>
    <w:rsid w:val="002E6ED6"/>
    <w:rsid w:val="002F1E73"/>
    <w:rsid w:val="002F1F59"/>
    <w:rsid w:val="002F5C16"/>
    <w:rsid w:val="00300DF9"/>
    <w:rsid w:val="00303378"/>
    <w:rsid w:val="00305F09"/>
    <w:rsid w:val="00306AC8"/>
    <w:rsid w:val="003102D7"/>
    <w:rsid w:val="00310DBA"/>
    <w:rsid w:val="00312689"/>
    <w:rsid w:val="003129F7"/>
    <w:rsid w:val="0031358A"/>
    <w:rsid w:val="003145A6"/>
    <w:rsid w:val="00322DF5"/>
    <w:rsid w:val="00324B9E"/>
    <w:rsid w:val="00331491"/>
    <w:rsid w:val="003325BF"/>
    <w:rsid w:val="003327F3"/>
    <w:rsid w:val="0033439D"/>
    <w:rsid w:val="00337C0B"/>
    <w:rsid w:val="00346417"/>
    <w:rsid w:val="003470BC"/>
    <w:rsid w:val="00354821"/>
    <w:rsid w:val="003573E6"/>
    <w:rsid w:val="0038003D"/>
    <w:rsid w:val="00381558"/>
    <w:rsid w:val="00382C85"/>
    <w:rsid w:val="003852A3"/>
    <w:rsid w:val="00395607"/>
    <w:rsid w:val="003A0783"/>
    <w:rsid w:val="003A299E"/>
    <w:rsid w:val="003A3153"/>
    <w:rsid w:val="003C29A2"/>
    <w:rsid w:val="003C49E4"/>
    <w:rsid w:val="003D0A97"/>
    <w:rsid w:val="003D0B83"/>
    <w:rsid w:val="003D19E6"/>
    <w:rsid w:val="003D31B0"/>
    <w:rsid w:val="003D467F"/>
    <w:rsid w:val="003D797D"/>
    <w:rsid w:val="003E2A9C"/>
    <w:rsid w:val="003E3AA9"/>
    <w:rsid w:val="003E784F"/>
    <w:rsid w:val="003E7F84"/>
    <w:rsid w:val="003F31E9"/>
    <w:rsid w:val="003F5A94"/>
    <w:rsid w:val="003F6D3C"/>
    <w:rsid w:val="00410A51"/>
    <w:rsid w:val="00422A81"/>
    <w:rsid w:val="00423E53"/>
    <w:rsid w:val="00424253"/>
    <w:rsid w:val="0042579A"/>
    <w:rsid w:val="00431DD4"/>
    <w:rsid w:val="00433DA0"/>
    <w:rsid w:val="004419E5"/>
    <w:rsid w:val="00444CA0"/>
    <w:rsid w:val="00452D98"/>
    <w:rsid w:val="00455AEA"/>
    <w:rsid w:val="0047105A"/>
    <w:rsid w:val="00484252"/>
    <w:rsid w:val="00487747"/>
    <w:rsid w:val="0049053C"/>
    <w:rsid w:val="004A02DE"/>
    <w:rsid w:val="004A0630"/>
    <w:rsid w:val="004A602E"/>
    <w:rsid w:val="004A7DD9"/>
    <w:rsid w:val="004B0EEE"/>
    <w:rsid w:val="004B2D7B"/>
    <w:rsid w:val="004B4615"/>
    <w:rsid w:val="004C57EB"/>
    <w:rsid w:val="004C78D5"/>
    <w:rsid w:val="004D084A"/>
    <w:rsid w:val="004D1026"/>
    <w:rsid w:val="004D72DF"/>
    <w:rsid w:val="004D764D"/>
    <w:rsid w:val="004E011A"/>
    <w:rsid w:val="004E7D26"/>
    <w:rsid w:val="004F46BB"/>
    <w:rsid w:val="004F7B4D"/>
    <w:rsid w:val="00500591"/>
    <w:rsid w:val="00500CE4"/>
    <w:rsid w:val="005011DE"/>
    <w:rsid w:val="005170F9"/>
    <w:rsid w:val="005178A4"/>
    <w:rsid w:val="005214A6"/>
    <w:rsid w:val="0052220B"/>
    <w:rsid w:val="0052321F"/>
    <w:rsid w:val="0053238F"/>
    <w:rsid w:val="005337D8"/>
    <w:rsid w:val="005365C1"/>
    <w:rsid w:val="005427EE"/>
    <w:rsid w:val="00542A4D"/>
    <w:rsid w:val="00544E2C"/>
    <w:rsid w:val="00546659"/>
    <w:rsid w:val="005559CD"/>
    <w:rsid w:val="00556955"/>
    <w:rsid w:val="00561A90"/>
    <w:rsid w:val="0058200E"/>
    <w:rsid w:val="00584F4E"/>
    <w:rsid w:val="00596366"/>
    <w:rsid w:val="0059733D"/>
    <w:rsid w:val="005A20A1"/>
    <w:rsid w:val="005A2FA4"/>
    <w:rsid w:val="005A7EF5"/>
    <w:rsid w:val="005B08AA"/>
    <w:rsid w:val="005B3984"/>
    <w:rsid w:val="005B5531"/>
    <w:rsid w:val="005B633E"/>
    <w:rsid w:val="005B77A8"/>
    <w:rsid w:val="005D0526"/>
    <w:rsid w:val="005D5660"/>
    <w:rsid w:val="005D649D"/>
    <w:rsid w:val="005E2400"/>
    <w:rsid w:val="005F2464"/>
    <w:rsid w:val="0060110E"/>
    <w:rsid w:val="006054BD"/>
    <w:rsid w:val="00605F9B"/>
    <w:rsid w:val="00613CAD"/>
    <w:rsid w:val="00614E93"/>
    <w:rsid w:val="006160EC"/>
    <w:rsid w:val="00617F59"/>
    <w:rsid w:val="0062293B"/>
    <w:rsid w:val="006234EC"/>
    <w:rsid w:val="006236AB"/>
    <w:rsid w:val="00635265"/>
    <w:rsid w:val="006352CB"/>
    <w:rsid w:val="00641BA1"/>
    <w:rsid w:val="00644CBF"/>
    <w:rsid w:val="00647172"/>
    <w:rsid w:val="00650A5E"/>
    <w:rsid w:val="00656A10"/>
    <w:rsid w:val="00662EC9"/>
    <w:rsid w:val="00663138"/>
    <w:rsid w:val="006633A6"/>
    <w:rsid w:val="006639A4"/>
    <w:rsid w:val="006708F2"/>
    <w:rsid w:val="00673330"/>
    <w:rsid w:val="006823D6"/>
    <w:rsid w:val="00692CD7"/>
    <w:rsid w:val="006A08FB"/>
    <w:rsid w:val="006A2E69"/>
    <w:rsid w:val="006B3977"/>
    <w:rsid w:val="006B5E71"/>
    <w:rsid w:val="006C6EF4"/>
    <w:rsid w:val="006D545E"/>
    <w:rsid w:val="006D7FC3"/>
    <w:rsid w:val="006E04CA"/>
    <w:rsid w:val="006E09E5"/>
    <w:rsid w:val="006E6474"/>
    <w:rsid w:val="006E64EA"/>
    <w:rsid w:val="006E76DB"/>
    <w:rsid w:val="006F08A5"/>
    <w:rsid w:val="006F3B07"/>
    <w:rsid w:val="006F745E"/>
    <w:rsid w:val="00704CCD"/>
    <w:rsid w:val="00704E8A"/>
    <w:rsid w:val="00706409"/>
    <w:rsid w:val="0071739F"/>
    <w:rsid w:val="00721888"/>
    <w:rsid w:val="0072461C"/>
    <w:rsid w:val="00726106"/>
    <w:rsid w:val="0072631F"/>
    <w:rsid w:val="00731FFD"/>
    <w:rsid w:val="00732252"/>
    <w:rsid w:val="0074213D"/>
    <w:rsid w:val="00742287"/>
    <w:rsid w:val="0075529C"/>
    <w:rsid w:val="0076537C"/>
    <w:rsid w:val="007700E4"/>
    <w:rsid w:val="007740C9"/>
    <w:rsid w:val="00774CA7"/>
    <w:rsid w:val="00783086"/>
    <w:rsid w:val="00784F81"/>
    <w:rsid w:val="007874B5"/>
    <w:rsid w:val="00792240"/>
    <w:rsid w:val="007A0751"/>
    <w:rsid w:val="007A4917"/>
    <w:rsid w:val="007A5256"/>
    <w:rsid w:val="007A553A"/>
    <w:rsid w:val="007A5BA1"/>
    <w:rsid w:val="007B063D"/>
    <w:rsid w:val="007B6264"/>
    <w:rsid w:val="007B7DAF"/>
    <w:rsid w:val="007C1619"/>
    <w:rsid w:val="007C5AF1"/>
    <w:rsid w:val="007D7B9F"/>
    <w:rsid w:val="007E1FEE"/>
    <w:rsid w:val="007E7057"/>
    <w:rsid w:val="007F44B0"/>
    <w:rsid w:val="007F65F0"/>
    <w:rsid w:val="00802F55"/>
    <w:rsid w:val="00804531"/>
    <w:rsid w:val="00811088"/>
    <w:rsid w:val="00824DDC"/>
    <w:rsid w:val="00825076"/>
    <w:rsid w:val="00825C89"/>
    <w:rsid w:val="00826300"/>
    <w:rsid w:val="00831FF5"/>
    <w:rsid w:val="00833EE7"/>
    <w:rsid w:val="00835D87"/>
    <w:rsid w:val="00840537"/>
    <w:rsid w:val="00842DCD"/>
    <w:rsid w:val="00846878"/>
    <w:rsid w:val="008571ED"/>
    <w:rsid w:val="00861F31"/>
    <w:rsid w:val="00867F50"/>
    <w:rsid w:val="00876E30"/>
    <w:rsid w:val="00876E7B"/>
    <w:rsid w:val="008803F0"/>
    <w:rsid w:val="00881B0C"/>
    <w:rsid w:val="0088350C"/>
    <w:rsid w:val="00886348"/>
    <w:rsid w:val="008A074D"/>
    <w:rsid w:val="008B3B84"/>
    <w:rsid w:val="008B3B8F"/>
    <w:rsid w:val="008C0F9B"/>
    <w:rsid w:val="008C7AE7"/>
    <w:rsid w:val="008D3D15"/>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4088C"/>
    <w:rsid w:val="00945976"/>
    <w:rsid w:val="00945A77"/>
    <w:rsid w:val="00946868"/>
    <w:rsid w:val="00947D59"/>
    <w:rsid w:val="0095033F"/>
    <w:rsid w:val="00953AD8"/>
    <w:rsid w:val="00953CCE"/>
    <w:rsid w:val="00955AAB"/>
    <w:rsid w:val="00955DB1"/>
    <w:rsid w:val="00956BEF"/>
    <w:rsid w:val="0095750E"/>
    <w:rsid w:val="00957828"/>
    <w:rsid w:val="009708FD"/>
    <w:rsid w:val="0097160B"/>
    <w:rsid w:val="00971F29"/>
    <w:rsid w:val="00973D4F"/>
    <w:rsid w:val="009918E1"/>
    <w:rsid w:val="00994715"/>
    <w:rsid w:val="0099522B"/>
    <w:rsid w:val="00995CF5"/>
    <w:rsid w:val="009A66DE"/>
    <w:rsid w:val="009B019D"/>
    <w:rsid w:val="009B3EB0"/>
    <w:rsid w:val="009B5304"/>
    <w:rsid w:val="009B5D06"/>
    <w:rsid w:val="009C41E2"/>
    <w:rsid w:val="009C736B"/>
    <w:rsid w:val="009C7F71"/>
    <w:rsid w:val="009D14A3"/>
    <w:rsid w:val="009D2D91"/>
    <w:rsid w:val="009D335B"/>
    <w:rsid w:val="009D40E2"/>
    <w:rsid w:val="009D637D"/>
    <w:rsid w:val="009F18BD"/>
    <w:rsid w:val="009F20F3"/>
    <w:rsid w:val="00A01691"/>
    <w:rsid w:val="00A05C00"/>
    <w:rsid w:val="00A06AEB"/>
    <w:rsid w:val="00A10260"/>
    <w:rsid w:val="00A14A90"/>
    <w:rsid w:val="00A1667A"/>
    <w:rsid w:val="00A17953"/>
    <w:rsid w:val="00A26B68"/>
    <w:rsid w:val="00A30B19"/>
    <w:rsid w:val="00A31676"/>
    <w:rsid w:val="00A31749"/>
    <w:rsid w:val="00A31BBE"/>
    <w:rsid w:val="00A40D04"/>
    <w:rsid w:val="00A416C3"/>
    <w:rsid w:val="00A45E67"/>
    <w:rsid w:val="00A50CE4"/>
    <w:rsid w:val="00A56281"/>
    <w:rsid w:val="00A65A3C"/>
    <w:rsid w:val="00A73958"/>
    <w:rsid w:val="00A75689"/>
    <w:rsid w:val="00A75A73"/>
    <w:rsid w:val="00A776FD"/>
    <w:rsid w:val="00A80DDE"/>
    <w:rsid w:val="00A84242"/>
    <w:rsid w:val="00A8425E"/>
    <w:rsid w:val="00A87BCD"/>
    <w:rsid w:val="00A9005D"/>
    <w:rsid w:val="00A9114A"/>
    <w:rsid w:val="00A965CC"/>
    <w:rsid w:val="00AA1DD8"/>
    <w:rsid w:val="00AB0D8D"/>
    <w:rsid w:val="00AB2B30"/>
    <w:rsid w:val="00AB6841"/>
    <w:rsid w:val="00AC0AF0"/>
    <w:rsid w:val="00AC6633"/>
    <w:rsid w:val="00AC69BC"/>
    <w:rsid w:val="00AC70DC"/>
    <w:rsid w:val="00AD3CF3"/>
    <w:rsid w:val="00AD4331"/>
    <w:rsid w:val="00AE143A"/>
    <w:rsid w:val="00AF4F6A"/>
    <w:rsid w:val="00B015D1"/>
    <w:rsid w:val="00B01841"/>
    <w:rsid w:val="00B02CB8"/>
    <w:rsid w:val="00B23E8D"/>
    <w:rsid w:val="00B250F9"/>
    <w:rsid w:val="00B30AD9"/>
    <w:rsid w:val="00B334F5"/>
    <w:rsid w:val="00B33DBB"/>
    <w:rsid w:val="00B417AD"/>
    <w:rsid w:val="00B46521"/>
    <w:rsid w:val="00B52F35"/>
    <w:rsid w:val="00B61740"/>
    <w:rsid w:val="00B62D5D"/>
    <w:rsid w:val="00B67CAD"/>
    <w:rsid w:val="00B743E0"/>
    <w:rsid w:val="00B80756"/>
    <w:rsid w:val="00B82040"/>
    <w:rsid w:val="00B83F7A"/>
    <w:rsid w:val="00B8786F"/>
    <w:rsid w:val="00BA64D4"/>
    <w:rsid w:val="00BB27D6"/>
    <w:rsid w:val="00BB3E8B"/>
    <w:rsid w:val="00BB68D7"/>
    <w:rsid w:val="00BC1BB6"/>
    <w:rsid w:val="00BC1E6C"/>
    <w:rsid w:val="00BC3919"/>
    <w:rsid w:val="00BC4A8A"/>
    <w:rsid w:val="00BD2E61"/>
    <w:rsid w:val="00BD5D7C"/>
    <w:rsid w:val="00BD6443"/>
    <w:rsid w:val="00BD6EC2"/>
    <w:rsid w:val="00BD718F"/>
    <w:rsid w:val="00BE6327"/>
    <w:rsid w:val="00BF0872"/>
    <w:rsid w:val="00BF373C"/>
    <w:rsid w:val="00C00979"/>
    <w:rsid w:val="00C01869"/>
    <w:rsid w:val="00C03610"/>
    <w:rsid w:val="00C2093B"/>
    <w:rsid w:val="00C23963"/>
    <w:rsid w:val="00C26C2E"/>
    <w:rsid w:val="00C37157"/>
    <w:rsid w:val="00C42B9B"/>
    <w:rsid w:val="00C45ABF"/>
    <w:rsid w:val="00C6261A"/>
    <w:rsid w:val="00C709E9"/>
    <w:rsid w:val="00C738C7"/>
    <w:rsid w:val="00C83FFF"/>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24C93"/>
    <w:rsid w:val="00D31552"/>
    <w:rsid w:val="00D36699"/>
    <w:rsid w:val="00D36EB1"/>
    <w:rsid w:val="00D41A7B"/>
    <w:rsid w:val="00D41BD6"/>
    <w:rsid w:val="00D47A8F"/>
    <w:rsid w:val="00D5292E"/>
    <w:rsid w:val="00D56AA5"/>
    <w:rsid w:val="00D64B3B"/>
    <w:rsid w:val="00D66586"/>
    <w:rsid w:val="00D67507"/>
    <w:rsid w:val="00D75A3A"/>
    <w:rsid w:val="00D7650B"/>
    <w:rsid w:val="00D76D6C"/>
    <w:rsid w:val="00D80227"/>
    <w:rsid w:val="00D80DAD"/>
    <w:rsid w:val="00D81A8A"/>
    <w:rsid w:val="00D8354C"/>
    <w:rsid w:val="00D86302"/>
    <w:rsid w:val="00D900E8"/>
    <w:rsid w:val="00D900F9"/>
    <w:rsid w:val="00DA0C63"/>
    <w:rsid w:val="00DA1957"/>
    <w:rsid w:val="00DA3043"/>
    <w:rsid w:val="00DB0A47"/>
    <w:rsid w:val="00DB37EA"/>
    <w:rsid w:val="00DB5B87"/>
    <w:rsid w:val="00DB5FE4"/>
    <w:rsid w:val="00DC4164"/>
    <w:rsid w:val="00DC5BB7"/>
    <w:rsid w:val="00DD3BA5"/>
    <w:rsid w:val="00DD4A66"/>
    <w:rsid w:val="00DD4E14"/>
    <w:rsid w:val="00DE1195"/>
    <w:rsid w:val="00DE4C37"/>
    <w:rsid w:val="00DF2D16"/>
    <w:rsid w:val="00DF3F22"/>
    <w:rsid w:val="00E06505"/>
    <w:rsid w:val="00E20A63"/>
    <w:rsid w:val="00E27CA7"/>
    <w:rsid w:val="00E3586E"/>
    <w:rsid w:val="00E428AA"/>
    <w:rsid w:val="00E428D0"/>
    <w:rsid w:val="00E44FC5"/>
    <w:rsid w:val="00E5040C"/>
    <w:rsid w:val="00E73E94"/>
    <w:rsid w:val="00E743C4"/>
    <w:rsid w:val="00E75FA4"/>
    <w:rsid w:val="00E800B7"/>
    <w:rsid w:val="00E85375"/>
    <w:rsid w:val="00E86819"/>
    <w:rsid w:val="00E87200"/>
    <w:rsid w:val="00E87C31"/>
    <w:rsid w:val="00E91327"/>
    <w:rsid w:val="00E93EB6"/>
    <w:rsid w:val="00E93F84"/>
    <w:rsid w:val="00EA2B9F"/>
    <w:rsid w:val="00EA4C6E"/>
    <w:rsid w:val="00EA4CEF"/>
    <w:rsid w:val="00EA5CA2"/>
    <w:rsid w:val="00EC19C6"/>
    <w:rsid w:val="00EC22C2"/>
    <w:rsid w:val="00EC2329"/>
    <w:rsid w:val="00EC267A"/>
    <w:rsid w:val="00EC2DD9"/>
    <w:rsid w:val="00EC493A"/>
    <w:rsid w:val="00EC5749"/>
    <w:rsid w:val="00EC5A6A"/>
    <w:rsid w:val="00EC6798"/>
    <w:rsid w:val="00ED0FB8"/>
    <w:rsid w:val="00ED32DF"/>
    <w:rsid w:val="00ED37E4"/>
    <w:rsid w:val="00ED60F9"/>
    <w:rsid w:val="00EE033F"/>
    <w:rsid w:val="00EE04AC"/>
    <w:rsid w:val="00EE0DD1"/>
    <w:rsid w:val="00EE14BE"/>
    <w:rsid w:val="00EE3CED"/>
    <w:rsid w:val="00EE68A6"/>
    <w:rsid w:val="00F0079C"/>
    <w:rsid w:val="00F03515"/>
    <w:rsid w:val="00F114F4"/>
    <w:rsid w:val="00F13E5B"/>
    <w:rsid w:val="00F27257"/>
    <w:rsid w:val="00F32DD3"/>
    <w:rsid w:val="00F34ACC"/>
    <w:rsid w:val="00F4287D"/>
    <w:rsid w:val="00F4301E"/>
    <w:rsid w:val="00F4386F"/>
    <w:rsid w:val="00F43AA8"/>
    <w:rsid w:val="00F44085"/>
    <w:rsid w:val="00F505D7"/>
    <w:rsid w:val="00F53490"/>
    <w:rsid w:val="00F543FB"/>
    <w:rsid w:val="00F66B8A"/>
    <w:rsid w:val="00F675DC"/>
    <w:rsid w:val="00F7027F"/>
    <w:rsid w:val="00F71847"/>
    <w:rsid w:val="00F8138F"/>
    <w:rsid w:val="00F87B33"/>
    <w:rsid w:val="00F87DF2"/>
    <w:rsid w:val="00F90FEF"/>
    <w:rsid w:val="00F94461"/>
    <w:rsid w:val="00F95CAA"/>
    <w:rsid w:val="00F97375"/>
    <w:rsid w:val="00FA19E7"/>
    <w:rsid w:val="00FA3A51"/>
    <w:rsid w:val="00FA49A7"/>
    <w:rsid w:val="00FA5EEE"/>
    <w:rsid w:val="00FA7FCE"/>
    <w:rsid w:val="00FC1992"/>
    <w:rsid w:val="00FC3E5A"/>
    <w:rsid w:val="00FC46F9"/>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4335"/>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rsid w:val="00AB2B30"/>
    <w:rPr>
      <w:b/>
      <w:bCs/>
    </w:rPr>
  </w:style>
  <w:style w:type="character" w:customStyle="1" w:styleId="CommentSubjectChar">
    <w:name w:val="Comment Subject Char"/>
    <w:basedOn w:val="CommentTextChar"/>
    <w:link w:val="CommentSubject"/>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unhideWhenUsed/>
    <w:rsid w:val="00AB2B30"/>
    <w:pPr>
      <w:spacing w:after="0" w:line="240" w:lineRule="auto"/>
    </w:pPr>
    <w:rPr>
      <w:sz w:val="20"/>
      <w:szCs w:val="20"/>
    </w:rPr>
  </w:style>
  <w:style w:type="character" w:customStyle="1" w:styleId="FootnoteTextChar">
    <w:name w:val="Footnote Text Char"/>
    <w:basedOn w:val="DefaultParagraphFont"/>
    <w:link w:val="FootnoteText"/>
    <w:uiPriority w:val="99"/>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uiPriority w:val="99"/>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tsotne.marghia\Desktop\&#4321;&#4304;&#4306;&#4304;&#4320;&#4308;&#4317;_&#4306;&#4320;&#4304;&#4324;&#4312;&#4313;&#4308;&#4305;&#43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file:///D:\tsotne.marghia\Desktop\&#4321;&#4304;&#4306;&#4304;&#4320;&#4308;&#4317;_&#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sotne.marghia\Desktop\&#4321;&#4304;&#4306;&#4304;&#4320;&#4308;&#4317;_&#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uri\Desktop\2021%20wlis%201%20kvartali\2021%201%20kvartali%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latin typeface="+mn-lt"/>
                <a:cs typeface="Calibri" panose="020F0502020204030204" pitchFamily="34" charset="0"/>
              </a:rPr>
              <a:t>მთლიანი ექსპორტი სავაჭრო პარტნიორების მიხედვით (</a:t>
            </a:r>
            <a:r>
              <a:rPr lang="en-US" sz="1200" b="1">
                <a:latin typeface="+mn-lt"/>
                <a:cs typeface="Calibri" panose="020F0502020204030204" pitchFamily="34" charset="0"/>
              </a:rPr>
              <a:t>I </a:t>
            </a:r>
            <a:r>
              <a:rPr lang="ka-GE" sz="1200" b="1">
                <a:latin typeface="+mn-lt"/>
                <a:cs typeface="Calibri" panose="020F0502020204030204" pitchFamily="34" charset="0"/>
              </a:rPr>
              <a:t>კვ. 202</a:t>
            </a:r>
            <a:r>
              <a:rPr lang="en-US" sz="1200" b="1">
                <a:latin typeface="Sylfaen" panose="010A0502050306030303" pitchFamily="18" charset="0"/>
                <a:cs typeface="Calibri" panose="020F0502020204030204" pitchFamily="34" charset="0"/>
              </a:rPr>
              <a:t>1</a:t>
            </a:r>
            <a:r>
              <a:rPr lang="ka-GE" sz="1200" b="1">
                <a:latin typeface="+mn-lt"/>
                <a:cs typeface="Calibri" panose="020F0502020204030204" pitchFamily="34" charset="0"/>
              </a:rPr>
              <a:t>)</a:t>
            </a:r>
            <a:endParaRPr lang="en-US" sz="1200" b="1">
              <a:latin typeface="+mn-lt"/>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57-4FB2-8FCB-B269F6CFD8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57-4FB2-8FCB-B269F6CFD8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57-4FB2-8FCB-B269F6CFD8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57-4FB2-8FCB-B269F6CFD8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157-4FB2-8FCB-B269F6CFD86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157-4FB2-8FCB-B269F6CFD86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157-4FB2-8FCB-B269F6CFD86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157-4FB2-8FCB-B269F6CFD86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157-4FB2-8FCB-B269F6CFD862}"/>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157-4FB2-8FCB-B269F6CFD862}"/>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57-4FB2-8FCB-B269F6CFD862}"/>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57-4FB2-8FCB-B269F6CFD862}"/>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57-4FB2-8FCB-B269F6CFD862}"/>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157-4FB2-8FCB-B269F6CFD862}"/>
                </c:ext>
              </c:extLst>
            </c:dLbl>
            <c:dLbl>
              <c:idx val="5"/>
              <c:layout>
                <c:manualLayout>
                  <c:x val="-0.19555555555555557"/>
                  <c:y val="-8.1549439347604492E-3"/>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157-4FB2-8FCB-B269F6CFD862}"/>
                </c:ext>
              </c:extLst>
            </c:dLbl>
            <c:dLbl>
              <c:idx val="6"/>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157-4FB2-8FCB-B269F6CFD862}"/>
                </c:ext>
              </c:extLst>
            </c:dLbl>
            <c:dLbl>
              <c:idx val="7"/>
              <c:layout>
                <c:manualLayout>
                  <c:x val="-3.9331366764995081E-2"/>
                  <c:y val="-0.15642972164711294"/>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157-4FB2-8FCB-B269F6CFD862}"/>
                </c:ext>
              </c:extLst>
            </c:dLbl>
            <c:dLbl>
              <c:idx val="8"/>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157-4FB2-8FCB-B269F6CFD86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'ექსპორტი_ქვეყნები_2021, I კვ.'!$A$3:$A$11</c:f>
              <c:strCache>
                <c:ptCount val="9"/>
                <c:pt idx="0">
                  <c:v>ევროკავშირის ქვეყნები</c:v>
                </c:pt>
                <c:pt idx="1">
                  <c:v>ჩინეთი</c:v>
                </c:pt>
                <c:pt idx="2">
                  <c:v>რუსეთი</c:v>
                </c:pt>
                <c:pt idx="3">
                  <c:v>აზერბაიჯანი</c:v>
                </c:pt>
                <c:pt idx="4">
                  <c:v>თურქეთი</c:v>
                </c:pt>
                <c:pt idx="5">
                  <c:v>უკრაინა</c:v>
                </c:pt>
                <c:pt idx="6">
                  <c:v>სომხეთი</c:v>
                </c:pt>
                <c:pt idx="7">
                  <c:v>აშშ</c:v>
                </c:pt>
                <c:pt idx="8">
                  <c:v>დანარჩენი ქვეყნები</c:v>
                </c:pt>
              </c:strCache>
            </c:strRef>
          </c:cat>
          <c:val>
            <c:numRef>
              <c:f>'ექსპორტი_ქვეყნები_2021, I კვ.'!$B$3:$B$11</c:f>
              <c:numCache>
                <c:formatCode>#,##0</c:formatCode>
                <c:ptCount val="9"/>
                <c:pt idx="0">
                  <c:v>156609.91611564899</c:v>
                </c:pt>
                <c:pt idx="1">
                  <c:v>109794.448664041</c:v>
                </c:pt>
                <c:pt idx="2">
                  <c:v>109464.54168399271</c:v>
                </c:pt>
                <c:pt idx="3">
                  <c:v>104578.86018237643</c:v>
                </c:pt>
                <c:pt idx="4">
                  <c:v>75630.454974093343</c:v>
                </c:pt>
                <c:pt idx="5">
                  <c:v>66379.756315357663</c:v>
                </c:pt>
                <c:pt idx="6">
                  <c:v>37478.273151397458</c:v>
                </c:pt>
                <c:pt idx="7">
                  <c:v>30424.836514585419</c:v>
                </c:pt>
                <c:pt idx="8">
                  <c:v>130281.045256051</c:v>
                </c:pt>
              </c:numCache>
            </c:numRef>
          </c:val>
          <c:extLst>
            <c:ext xmlns:c16="http://schemas.microsoft.com/office/drawing/2014/chart" uri="{C3380CC4-5D6E-409C-BE32-E72D297353CC}">
              <c16:uniqueId val="{00000012-1157-4FB2-8FCB-B269F6CFD862}"/>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მთლიანი ექსპორტი სასაქონლო ჯგუფების მიხედვით (</a:t>
            </a:r>
            <a:r>
              <a:rPr lang="en-US" sz="1200">
                <a:solidFill>
                  <a:sysClr val="windowText" lastClr="000000"/>
                </a:solidFill>
              </a:rPr>
              <a:t>I </a:t>
            </a:r>
            <a:r>
              <a:rPr lang="ka-GE" sz="1200">
                <a:solidFill>
                  <a:sysClr val="windowText" lastClr="000000"/>
                </a:solidFill>
              </a:rPr>
              <a:t>კვ.</a:t>
            </a:r>
            <a:r>
              <a:rPr lang="en-US" sz="1200">
                <a:solidFill>
                  <a:sysClr val="windowText" lastClr="000000"/>
                </a:solidFill>
              </a:rPr>
              <a:t> 2021</a:t>
            </a:r>
            <a:r>
              <a:rPr lang="ka-GE" sz="1200">
                <a:solidFill>
                  <a:sysClr val="windowText" lastClr="000000"/>
                </a:solidFill>
              </a:rPr>
              <a:t>)</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3251814932707879"/>
          <c:y val="0.17299285909460979"/>
          <c:w val="0.43679988980969214"/>
          <c:h val="0.569666890146380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6F-4408-817E-7992E4FCE0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6F-4408-817E-7992E4FCE0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6F-4408-817E-7992E4FCE0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6F-4408-817E-7992E4FCE0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6F-4408-817E-7992E4FCE0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6F-4408-817E-7992E4FCE0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C6F-4408-817E-7992E4FCE06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C6F-4408-817E-7992E4FCE06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C6F-4408-817E-7992E4FCE06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C6F-4408-817E-7992E4FCE06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C6F-4408-817E-7992E4FCE06F}"/>
              </c:ext>
            </c:extLst>
          </c:dPt>
          <c:dLbls>
            <c:dLbl>
              <c:idx val="0"/>
              <c:layout>
                <c:manualLayout>
                  <c:x val="1.1661807580174927E-2"/>
                  <c:y val="5.105105105105105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C6F-4408-817E-7992E4FCE06F}"/>
                </c:ext>
              </c:extLst>
            </c:dLbl>
            <c:dLbl>
              <c:idx val="1"/>
              <c:layout>
                <c:manualLayout>
                  <c:x val="6.88298918387414E-2"/>
                  <c:y val="-6.297646668876366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6C6F-4408-817E-7992E4FCE06F}"/>
                </c:ext>
              </c:extLst>
            </c:dLbl>
            <c:dLbl>
              <c:idx val="2"/>
              <c:layout>
                <c:manualLayout>
                  <c:x val="9.5938184718060537E-2"/>
                  <c:y val="-0.10842641193506908"/>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6C6F-4408-817E-7992E4FCE06F}"/>
                </c:ext>
              </c:extLst>
            </c:dLbl>
            <c:dLbl>
              <c:idx val="3"/>
              <c:layout>
                <c:manualLayout>
                  <c:x val="0.21997695712902549"/>
                  <c:y val="-6.7858590800055379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2861945354175861"/>
                      <c:h val="0.17383566613338064"/>
                    </c:manualLayout>
                  </c15:layout>
                </c:ext>
                <c:ext xmlns:c16="http://schemas.microsoft.com/office/drawing/2014/chart" uri="{C3380CC4-5D6E-409C-BE32-E72D297353CC}">
                  <c16:uniqueId val="{00000007-6C6F-4408-817E-7992E4FCE06F}"/>
                </c:ext>
              </c:extLst>
            </c:dLbl>
            <c:dLbl>
              <c:idx val="4"/>
              <c:layout>
                <c:manualLayout>
                  <c:x val="0.16489361702127658"/>
                  <c:y val="1.641747136591708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6C6F-4408-817E-7992E4FCE06F}"/>
                </c:ext>
              </c:extLst>
            </c:dLbl>
            <c:dLbl>
              <c:idx val="5"/>
              <c:layout>
                <c:manualLayout>
                  <c:x val="7.8207635549981031E-2"/>
                  <c:y val="6.277106892960873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6C6F-4408-817E-7992E4FCE06F}"/>
                </c:ext>
              </c:extLst>
            </c:dLbl>
            <c:dLbl>
              <c:idx val="6"/>
              <c:layout>
                <c:manualLayout>
                  <c:x val="-3.5460992907801418E-3"/>
                  <c:y val="0.1125769465091451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6C6F-4408-817E-7992E4FCE06F}"/>
                </c:ext>
              </c:extLst>
            </c:dLbl>
            <c:dLbl>
              <c:idx val="7"/>
              <c:layout>
                <c:manualLayout>
                  <c:x val="-0.14361702127659576"/>
                  <c:y val="0.1172676526136928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6C6F-4408-817E-7992E4FCE06F}"/>
                </c:ext>
              </c:extLst>
            </c:dLbl>
            <c:dLbl>
              <c:idx val="8"/>
              <c:layout>
                <c:manualLayout>
                  <c:x val="-0.17198584690188062"/>
                  <c:y val="-6.177250143206420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6C6F-4408-817E-7992E4FCE06F}"/>
                </c:ext>
              </c:extLst>
            </c:dLbl>
            <c:dLbl>
              <c:idx val="9"/>
              <c:layout>
                <c:manualLayout>
                  <c:x val="-9.9290780141843976E-2"/>
                  <c:y val="-0.2556434826978503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6C6F-4408-817E-7992E4FCE06F}"/>
                </c:ext>
              </c:extLst>
            </c:dLbl>
            <c:dLbl>
              <c:idx val="10"/>
              <c:layout>
                <c:manualLayout>
                  <c:x val="2.6595744680851064E-2"/>
                  <c:y val="-0.1149222995614189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6C6F-4408-817E-7992E4FCE06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'ექსპორტი_საქონელი_2021, I კვ.'!$A$3:$A$13</c:f>
              <c:strCache>
                <c:ptCount val="11"/>
                <c:pt idx="0">
                  <c:v>სპილენძის მადნები და კონცენტრატები</c:v>
                </c:pt>
                <c:pt idx="1">
                  <c:v>მსუბუქი ავტომობილები</c:v>
                </c:pt>
                <c:pt idx="2">
                  <c:v>ფეროშენადნობები</c:v>
                </c:pt>
                <c:pt idx="3">
                  <c:v>ყურძნის ნატურალური ღვინოები</c:v>
                </c:pt>
                <c:pt idx="4">
                  <c:v>ეთილის სპირტი არადენატურირებული, სპირტის კონცენტრაციით, სპირტიანი სასმელები</c:v>
                </c:pt>
                <c:pt idx="5">
                  <c:v>მინერალური და მტკნარი წყლები</c:v>
                </c:pt>
                <c:pt idx="6">
                  <c:v>სასუქები მინერალური ან ქიმიური, აზოტოვანი</c:v>
                </c:pt>
                <c:pt idx="7">
                  <c:v>თხილი და სხვა კაკალი</c:v>
                </c:pt>
                <c:pt idx="8">
                  <c:v>სამკურნალო საშუალებები დაფასოებული</c:v>
                </c:pt>
                <c:pt idx="9">
                  <c:v>ტრიკოტაჟის ნაწარმი, მანქანით ან ხელით ნაქსოვი</c:v>
                </c:pt>
                <c:pt idx="10">
                  <c:v>დანარჩენი საქონელი</c:v>
                </c:pt>
              </c:strCache>
            </c:strRef>
          </c:cat>
          <c:val>
            <c:numRef>
              <c:f>'ექსპორტი_საქონელი_2021, I კვ.'!$B$3:$B$13</c:f>
              <c:numCache>
                <c:formatCode>#,##0</c:formatCode>
                <c:ptCount val="11"/>
                <c:pt idx="0">
                  <c:v>158813.38337054482</c:v>
                </c:pt>
                <c:pt idx="1">
                  <c:v>86573.12370036295</c:v>
                </c:pt>
                <c:pt idx="2">
                  <c:v>83684.542564261676</c:v>
                </c:pt>
                <c:pt idx="3">
                  <c:v>43934.96928378279</c:v>
                </c:pt>
                <c:pt idx="4">
                  <c:v>29834.188966461879</c:v>
                </c:pt>
                <c:pt idx="5">
                  <c:v>29362.941896066986</c:v>
                </c:pt>
                <c:pt idx="6">
                  <c:v>28711.056219165868</c:v>
                </c:pt>
                <c:pt idx="7">
                  <c:v>24572.062875968288</c:v>
                </c:pt>
                <c:pt idx="8">
                  <c:v>19017.777713118867</c:v>
                </c:pt>
                <c:pt idx="9">
                  <c:v>15540.080752130398</c:v>
                </c:pt>
                <c:pt idx="10">
                  <c:v>300598.0055156796</c:v>
                </c:pt>
              </c:numCache>
            </c:numRef>
          </c:val>
          <c:extLst>
            <c:ext xmlns:c16="http://schemas.microsoft.com/office/drawing/2014/chart" uri="{C3380CC4-5D6E-409C-BE32-E72D297353CC}">
              <c16:uniqueId val="{00000016-6C6F-4408-817E-7992E4FCE06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1"/>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a:t>
            </a:r>
            <a:r>
              <a:rPr lang="en-US" sz="1200" b="1"/>
              <a:t>I </a:t>
            </a:r>
            <a:r>
              <a:rPr lang="ka-GE" sz="1200" b="1"/>
              <a:t>კვ</a:t>
            </a:r>
            <a:r>
              <a:rPr lang="ka-GE" sz="1200" b="1" i="0" u="none" strike="noStrike" kern="1200" spc="0" baseline="0">
                <a:solidFill>
                  <a:sysClr val="windowText" lastClr="000000"/>
                </a:solidFill>
                <a:latin typeface="+mn-lt"/>
                <a:ea typeface="+mn-ea"/>
                <a:cs typeface="+mn-cs"/>
              </a:rPr>
              <a:t>.</a:t>
            </a:r>
            <a:r>
              <a:rPr lang="en-US" sz="1200" b="1" i="0" u="none" strike="noStrike" kern="1200" spc="0" baseline="0">
                <a:solidFill>
                  <a:sysClr val="windowText" lastClr="000000"/>
                </a:solidFill>
                <a:latin typeface="+mn-lt"/>
                <a:ea typeface="+mn-ea"/>
                <a:cs typeface="+mn-cs"/>
              </a:rPr>
              <a:t> 2021</a:t>
            </a:r>
            <a:r>
              <a:rPr lang="ka-GE" sz="1200" b="1" i="0" u="none" strike="noStrike" kern="1200" spc="0" baseline="0">
                <a:solidFill>
                  <a:sysClr val="windowText" lastClr="000000"/>
                </a:solidFill>
                <a:latin typeface="+mn-lt"/>
                <a:ea typeface="+mn-ea"/>
                <a:cs typeface="+mn-cs"/>
              </a:rPr>
              <a:t>)</a:t>
            </a:r>
            <a:endParaRPr lang="en-US" sz="12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50-48A8-A931-5FB119C250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50-48A8-A931-5FB119C250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50-48A8-A931-5FB119C250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50-48A8-A931-5FB119C250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50-48A8-A931-5FB119C250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50-48A8-A931-5FB119C250B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50-48A8-A931-5FB119C250B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50-48A8-A931-5FB119C250B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C50-48A8-A931-5FB119C250B3}"/>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C50-48A8-A931-5FB119C250B3}"/>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C50-48A8-A931-5FB119C250B3}"/>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C50-48A8-A931-5FB119C250B3}"/>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C50-48A8-A931-5FB119C250B3}"/>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C50-48A8-A931-5FB119C250B3}"/>
                </c:ext>
              </c:extLst>
            </c:dLbl>
            <c:dLbl>
              <c:idx val="5"/>
              <c:layout>
                <c:manualLayout>
                  <c:x val="-0.19555555555555557"/>
                  <c:y val="-8.1549439347604492E-3"/>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C50-48A8-A931-5FB119C250B3}"/>
                </c:ext>
              </c:extLst>
            </c:dLbl>
            <c:dLbl>
              <c:idx val="6"/>
              <c:layout>
                <c:manualLayout>
                  <c:x val="-0.16790123456790124"/>
                  <c:y val="-7.3394495412844069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C50-48A8-A931-5FB119C250B3}"/>
                </c:ext>
              </c:extLst>
            </c:dLbl>
            <c:dLbl>
              <c:idx val="7"/>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C50-48A8-A931-5FB119C250B3}"/>
                </c:ext>
              </c:extLst>
            </c:dLbl>
            <c:dLbl>
              <c:idx val="8"/>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C50-48A8-A931-5FB119C250B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'იმპორტი_ქვეყნები_2021, I კვ.'!$A$3:$A$11</c:f>
              <c:strCache>
                <c:ptCount val="9"/>
                <c:pt idx="0">
                  <c:v>ევროკავშირის ქვეყნები</c:v>
                </c:pt>
                <c:pt idx="1">
                  <c:v>თურქეთი</c:v>
                </c:pt>
                <c:pt idx="2">
                  <c:v>რუსეთი</c:v>
                </c:pt>
                <c:pt idx="3">
                  <c:v>ჩინეთი</c:v>
                </c:pt>
                <c:pt idx="4">
                  <c:v>აზერბაიჯანი</c:v>
                </c:pt>
                <c:pt idx="5">
                  <c:v>აშშ</c:v>
                </c:pt>
                <c:pt idx="6">
                  <c:v>სომხეთი</c:v>
                </c:pt>
                <c:pt idx="7">
                  <c:v>უკრაინა</c:v>
                </c:pt>
                <c:pt idx="8">
                  <c:v>დანარჩენი ქვეყნები</c:v>
                </c:pt>
              </c:strCache>
            </c:strRef>
          </c:cat>
          <c:val>
            <c:numRef>
              <c:f>'იმპორტი_ქვეყნები_2021, I კვ.'!$B$3:$B$11</c:f>
              <c:numCache>
                <c:formatCode>#,##0</c:formatCode>
                <c:ptCount val="9"/>
                <c:pt idx="0">
                  <c:v>441018.50326185609</c:v>
                </c:pt>
                <c:pt idx="1">
                  <c:v>343327.28358289029</c:v>
                </c:pt>
                <c:pt idx="2">
                  <c:v>220370.85663263767</c:v>
                </c:pt>
                <c:pt idx="3">
                  <c:v>182778.9184357319</c:v>
                </c:pt>
                <c:pt idx="4">
                  <c:v>145714.00564844641</c:v>
                </c:pt>
                <c:pt idx="5">
                  <c:v>129595.92073694836</c:v>
                </c:pt>
                <c:pt idx="6">
                  <c:v>114752.59315677741</c:v>
                </c:pt>
                <c:pt idx="7">
                  <c:v>72985.846721133435</c:v>
                </c:pt>
                <c:pt idx="8">
                  <c:v>302025.93214606657</c:v>
                </c:pt>
              </c:numCache>
            </c:numRef>
          </c:val>
          <c:extLst>
            <c:ext xmlns:c16="http://schemas.microsoft.com/office/drawing/2014/chart" uri="{C3380CC4-5D6E-409C-BE32-E72D297353CC}">
              <c16:uniqueId val="{00000012-1C50-48A8-A931-5FB119C250B3}"/>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a:t>
            </a:r>
            <a:r>
              <a:rPr lang="en-US" sz="1200" b="1">
                <a:solidFill>
                  <a:sysClr val="windowText" lastClr="000000"/>
                </a:solidFill>
              </a:rPr>
              <a:t>I </a:t>
            </a:r>
            <a:r>
              <a:rPr lang="ka-GE" sz="1200" b="1">
                <a:solidFill>
                  <a:sysClr val="windowText" lastClr="000000"/>
                </a:solidFill>
              </a:rPr>
              <a:t>კვ. </a:t>
            </a:r>
            <a:r>
              <a:rPr lang="en-US" sz="1200" b="1">
                <a:solidFill>
                  <a:sysClr val="windowText" lastClr="000000"/>
                </a:solidFill>
                <a:latin typeface="Sylfaen" panose="010A0502050306030303" pitchFamily="18" charset="0"/>
              </a:rPr>
              <a:t>2021</a:t>
            </a:r>
            <a:r>
              <a:rPr lang="ka-GE" sz="1200" b="1">
                <a:solidFill>
                  <a:sysClr val="windowText" lastClr="000000"/>
                </a:solidFill>
              </a:rPr>
              <a:t>)</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5A-43F1-A7BC-8C11CDFC79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5A-43F1-A7BC-8C11CDFC79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5A-43F1-A7BC-8C11CDFC79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5A-43F1-A7BC-8C11CDFC79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5A-43F1-A7BC-8C11CDFC79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5A-43F1-A7BC-8C11CDFC79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C5A-43F1-A7BC-8C11CDFC793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C5A-43F1-A7BC-8C11CDFC793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C5A-43F1-A7BC-8C11CDFC793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C5A-43F1-A7BC-8C11CDFC793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C5A-43F1-A7BC-8C11CDFC7932}"/>
              </c:ext>
            </c:extLst>
          </c:dPt>
          <c:dLbls>
            <c:dLbl>
              <c:idx val="0"/>
              <c:layout>
                <c:manualLayout>
                  <c:x val="-0.21442686920772075"/>
                  <c:y val="-2.9336363734286976E-3"/>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C5A-43F1-A7BC-8C11CDFC7932}"/>
                </c:ext>
              </c:extLst>
            </c:dLbl>
            <c:dLbl>
              <c:idx val="1"/>
              <c:layout>
                <c:manualLayout>
                  <c:x val="-9.7254082177780948E-2"/>
                  <c:y val="-5.5787293859129429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C5A-43F1-A7BC-8C11CDFC7932}"/>
                </c:ext>
              </c:extLst>
            </c:dLbl>
            <c:dLbl>
              <c:idx val="2"/>
              <c:layout>
                <c:manualLayout>
                  <c:x val="4.335431522387128E-2"/>
                  <c:y val="-0.1952176933765632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C5A-43F1-A7BC-8C11CDFC7932}"/>
                </c:ext>
              </c:extLst>
            </c:dLbl>
            <c:dLbl>
              <c:idx val="3"/>
              <c:layout>
                <c:manualLayout>
                  <c:x val="0.22716156055714259"/>
                  <c:y val="-0.26274868856167266"/>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C5A-43F1-A7BC-8C11CDFC7932}"/>
                </c:ext>
              </c:extLst>
            </c:dLbl>
            <c:dLbl>
              <c:idx val="4"/>
              <c:layout>
                <c:manualLayout>
                  <c:x val="0.13062225628876037"/>
                  <c:y val="-0.15505267296444306"/>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C5A-43F1-A7BC-8C11CDFC7932}"/>
                </c:ext>
              </c:extLst>
            </c:dLbl>
            <c:dLbl>
              <c:idx val="5"/>
              <c:layout>
                <c:manualLayout>
                  <c:x val="0.27156078941459749"/>
                  <c:y val="-5.4022641834613354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C5A-43F1-A7BC-8C11CDFC7932}"/>
                </c:ext>
              </c:extLst>
            </c:dLbl>
            <c:dLbl>
              <c:idx val="6"/>
              <c:layout>
                <c:manualLayout>
                  <c:x val="0.13344699169241014"/>
                  <c:y val="9.0629274965800144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20384471852522859"/>
                      <c:h val="0.28898768809849523"/>
                    </c:manualLayout>
                  </c15:layout>
                  <c15:dlblFieldTable/>
                  <c15:showDataLabelsRange val="0"/>
                </c:ext>
                <c:ext xmlns:c16="http://schemas.microsoft.com/office/drawing/2014/chart" uri="{C3380CC4-5D6E-409C-BE32-E72D297353CC}">
                  <c16:uniqueId val="{0000000D-9C5A-43F1-A7BC-8C11CDFC7932}"/>
                </c:ext>
              </c:extLst>
            </c:dLbl>
            <c:dLbl>
              <c:idx val="7"/>
              <c:layout>
                <c:manualLayout>
                  <c:x val="-2.7926818882153003E-3"/>
                  <c:y val="0.17704336633023471"/>
                </c:manualLayout>
              </c:layout>
              <c:tx>
                <c:rich>
                  <a:bodyPr/>
                  <a:lstStyle/>
                  <a:p>
                    <a:fld id="{ACB242DA-56F1-4CA9-9D9E-09D68FDF531F}" type="CATEGORYNAME">
                      <a:rPr lang="ka-GE"/>
                      <a:pPr/>
                      <a:t>[CATEGORY NAME]</a:t>
                    </a:fld>
                    <a:endParaRPr lang="ka-GE" baseline="0"/>
                  </a:p>
                  <a:p>
                    <a:fld id="{D0F21793-7C7E-4826-B716-EDB735FD20C3}" type="VALUE">
                      <a:rPr lang="ka-GE" baseline="0"/>
                      <a:pPr/>
                      <a:t>[VALUE]</a:t>
                    </a:fld>
                    <a:endParaRPr lang="ka-GE" baseline="0"/>
                  </a:p>
                  <a:p>
                    <a:fld id="{E81A27D8-88FB-4C4B-B25B-EE8D62F9227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C5A-43F1-A7BC-8C11CDFC7932}"/>
                </c:ext>
              </c:extLst>
            </c:dLbl>
            <c:dLbl>
              <c:idx val="8"/>
              <c:layout>
                <c:manualLayout>
                  <c:x val="-0.15721490565891652"/>
                  <c:y val="0.20440934110322392"/>
                </c:manualLayout>
              </c:layout>
              <c:tx>
                <c:rich>
                  <a:bodyPr/>
                  <a:lstStyle/>
                  <a:p>
                    <a:fld id="{F2833360-8FE1-4485-AE55-3270592177AB}" type="CATEGORYNAME">
                      <a:rPr lang="ka-GE"/>
                      <a:pPr/>
                      <a:t>[CATEGORY NAME]</a:t>
                    </a:fld>
                    <a:endParaRPr lang="ka-GE" baseline="0"/>
                  </a:p>
                  <a:p>
                    <a:fld id="{E47D7D16-55BC-4C24-8344-E794FDAA7F5B}" type="VALUE">
                      <a:rPr lang="ka-GE" baseline="0"/>
                      <a:pPr/>
                      <a:t>[VALUE]</a:t>
                    </a:fld>
                    <a:endParaRPr lang="ka-GE" baseline="0"/>
                  </a:p>
                  <a:p>
                    <a:fld id="{3B82DEC4-5974-4DCE-8177-AEC23500BD0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C5A-43F1-A7BC-8C11CDFC7932}"/>
                </c:ext>
              </c:extLst>
            </c:dLbl>
            <c:dLbl>
              <c:idx val="9"/>
              <c:layout>
                <c:manualLayout>
                  <c:x val="-0.36995935242607947"/>
                  <c:y val="0.1959393883904047"/>
                </c:manualLayout>
              </c:layout>
              <c:tx>
                <c:rich>
                  <a:bodyPr/>
                  <a:lstStyle/>
                  <a:p>
                    <a:fld id="{5A598514-F9DF-4878-B5D0-9DDF78BC883D}" type="CATEGORYNAME">
                      <a:rPr lang="ka-GE"/>
                      <a:pPr/>
                      <a:t>[CATEGORY NAME]</a:t>
                    </a:fld>
                    <a:endParaRPr lang="ka-GE"/>
                  </a:p>
                  <a:p>
                    <a:fld id="{5DF0BB38-A192-4B94-8077-88CAB9B2CD6A}" type="VALUE">
                      <a:rPr lang="ka-GE" baseline="0"/>
                      <a:pPr/>
                      <a:t>[VALUE]</a:t>
                    </a:fld>
                    <a:endParaRPr lang="ka-GE" baseline="0"/>
                  </a:p>
                  <a:p>
                    <a:fld id="{FD210411-E36E-47E9-8ECF-173E07DD3E5B}"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9C5A-43F1-A7BC-8C11CDFC7932}"/>
                </c:ext>
              </c:extLst>
            </c:dLbl>
            <c:dLbl>
              <c:idx val="10"/>
              <c:layout>
                <c:manualLayout>
                  <c:x val="-8.6542788346147009E-2"/>
                  <c:y val="0.13189407240647585"/>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9C5A-43F1-A7BC-8C11CDFC793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'იმპორტი_საქონელი_2021, I კვ.'!$A$3:$A$13</c:f>
              <c:strCache>
                <c:ptCount val="11"/>
                <c:pt idx="0">
                  <c:v>მსუბუქი ავტომობილები</c:v>
                </c:pt>
                <c:pt idx="1">
                  <c:v>სპილენძის მადნები და კონცენტრატები</c:v>
                </c:pt>
                <c:pt idx="2">
                  <c:v>ნავთობი და ნავთობპროდუქტები</c:v>
                </c:pt>
                <c:pt idx="3">
                  <c:v>ნავთობის აირები და აირისებრი ნახშირწყალბადები სხვა</c:v>
                </c:pt>
                <c:pt idx="4">
                  <c:v>სამკურნალო საშუალებები დაფასოებული</c:v>
                </c:pt>
                <c:pt idx="5">
                  <c:v>სხვა მანქანები და მექანიზმები გადაადგილების, ამოთხრის ან გაბურღვისათვის</c:v>
                </c:pt>
                <c:pt idx="6">
                  <c:v>სატელეფონო აპარატები, ფიჭური ქსელებისთვის ან სხვა უსადენო ქსელებისთვის განკუთვნილი ტელეფონების ჩათვლით</c:v>
                </c:pt>
                <c:pt idx="7">
                  <c:v>სატვირთო ავტომობილები</c:v>
                </c:pt>
                <c:pt idx="8">
                  <c:v>ელექტროენერგია</c:v>
                </c:pt>
                <c:pt idx="9">
                  <c:v>ხორბალი და მესლინი</c:v>
                </c:pt>
                <c:pt idx="10">
                  <c:v>დანარჩენი საქონელი</c:v>
                </c:pt>
              </c:strCache>
            </c:strRef>
          </c:cat>
          <c:val>
            <c:numRef>
              <c:f>'იმპორტი_საქონელი_2021, I კვ.'!$B$3:$B$13</c:f>
              <c:numCache>
                <c:formatCode>#,##0</c:formatCode>
                <c:ptCount val="11"/>
                <c:pt idx="0">
                  <c:v>168529.61237070223</c:v>
                </c:pt>
                <c:pt idx="1">
                  <c:v>145813.28330000001</c:v>
                </c:pt>
                <c:pt idx="2">
                  <c:v>141938.06752729934</c:v>
                </c:pt>
                <c:pt idx="3">
                  <c:v>129658.49973657542</c:v>
                </c:pt>
                <c:pt idx="4">
                  <c:v>70741.462904546934</c:v>
                </c:pt>
                <c:pt idx="5">
                  <c:v>41269.1498485298</c:v>
                </c:pt>
                <c:pt idx="6">
                  <c:v>39535.686269588237</c:v>
                </c:pt>
                <c:pt idx="7">
                  <c:v>39526.252565673232</c:v>
                </c:pt>
                <c:pt idx="8">
                  <c:v>31683.356</c:v>
                </c:pt>
                <c:pt idx="9">
                  <c:v>21226.72015002049</c:v>
                </c:pt>
                <c:pt idx="10">
                  <c:v>1122647.7696495517</c:v>
                </c:pt>
              </c:numCache>
            </c:numRef>
          </c:val>
          <c:extLst>
            <c:ext xmlns:c16="http://schemas.microsoft.com/office/drawing/2014/chart" uri="{C3380CC4-5D6E-409C-BE32-E72D297353CC}">
              <c16:uniqueId val="{00000016-9C5A-43F1-A7BC-8C11CDFC793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numCache>
            </c:numRef>
          </c:val>
          <c:extLst>
            <c:ext xmlns:c16="http://schemas.microsoft.com/office/drawing/2014/chart" uri="{C3380CC4-5D6E-409C-BE32-E72D297353CC}">
              <c16:uniqueId val="{00000000-5E09-43B4-BB8E-52345CA55A7E}"/>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numCache>
            </c:numRef>
          </c:val>
          <c:extLst>
            <c:ext xmlns:c16="http://schemas.microsoft.com/office/drawing/2014/chart" uri="{C3380CC4-5D6E-409C-BE32-E72D297353CC}">
              <c16:uniqueId val="{00000001-5E09-43B4-BB8E-52345CA55A7E}"/>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numCache>
            </c:numRef>
          </c:val>
          <c:extLst>
            <c:ext xmlns:c16="http://schemas.microsoft.com/office/drawing/2014/chart" uri="{C3380CC4-5D6E-409C-BE32-E72D297353CC}">
              <c16:uniqueId val="{00000002-5E09-43B4-BB8E-52345CA55A7E}"/>
            </c:ext>
          </c:extLst>
        </c:ser>
        <c:dLbls>
          <c:showLegendKey val="0"/>
          <c:showVal val="0"/>
          <c:showCatName val="0"/>
          <c:showSerName val="0"/>
          <c:showPercent val="0"/>
          <c:showBubbleSize val="0"/>
        </c:dLbls>
        <c:gapWidth val="150"/>
        <c:axId val="557824224"/>
        <c:axId val="557824784"/>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5E09-43B4-BB8E-52345CA55A7E}"/>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09-43B4-BB8E-52345CA55A7E}"/>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09-43B4-BB8E-52345CA55A7E}"/>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09-43B4-BB8E-52345CA55A7E}"/>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09-43B4-BB8E-52345CA55A7E}"/>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5E09-43B4-BB8E-52345CA55A7E}"/>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5E09-43B4-BB8E-52345CA55A7E}"/>
              </c:ext>
            </c:extLst>
          </c:dPt>
          <c:dLbls>
            <c:spPr>
              <a:noFill/>
              <a:ln>
                <a:noFill/>
              </a:ln>
              <a:effectLst/>
            </c:spPr>
            <c:txPr>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0.21374458878469402</c:v>
                </c:pt>
              </c:numCache>
            </c:numRef>
          </c:val>
          <c:smooth val="0"/>
          <c:extLst>
            <c:ext xmlns:c16="http://schemas.microsoft.com/office/drawing/2014/chart" uri="{C3380CC4-5D6E-409C-BE32-E72D297353CC}">
              <c16:uniqueId val="{00000009-5E09-43B4-BB8E-52345CA55A7E}"/>
            </c:ext>
          </c:extLst>
        </c:ser>
        <c:dLbls>
          <c:showLegendKey val="0"/>
          <c:showVal val="0"/>
          <c:showCatName val="0"/>
          <c:showSerName val="0"/>
          <c:showPercent val="0"/>
          <c:showBubbleSize val="0"/>
        </c:dLbls>
        <c:marker val="1"/>
        <c:smooth val="0"/>
        <c:axId val="557825904"/>
        <c:axId val="557825344"/>
      </c:lineChart>
      <c:catAx>
        <c:axId val="557824224"/>
        <c:scaling>
          <c:orientation val="minMax"/>
        </c:scaling>
        <c:delete val="0"/>
        <c:axPos val="b"/>
        <c:numFmt formatCode="General" sourceLinked="1"/>
        <c:majorTickMark val="out"/>
        <c:minorTickMark val="none"/>
        <c:tickLblPos val="nextTo"/>
        <c:crossAx val="557824784"/>
        <c:crosses val="autoZero"/>
        <c:auto val="1"/>
        <c:lblAlgn val="ctr"/>
        <c:lblOffset val="100"/>
        <c:noMultiLvlLbl val="0"/>
      </c:catAx>
      <c:valAx>
        <c:axId val="557824784"/>
        <c:scaling>
          <c:orientation val="minMax"/>
          <c:max val="22000000"/>
        </c:scaling>
        <c:delete val="0"/>
        <c:axPos val="l"/>
        <c:majorGridlines/>
        <c:numFmt formatCode="#,##0.0" sourceLinked="1"/>
        <c:majorTickMark val="out"/>
        <c:minorTickMark val="none"/>
        <c:tickLblPos val="nextTo"/>
        <c:crossAx val="557824224"/>
        <c:crosses val="autoZero"/>
        <c:crossBetween val="between"/>
        <c:majorUnit val="2000000"/>
      </c:valAx>
      <c:valAx>
        <c:axId val="557825344"/>
        <c:scaling>
          <c:orientation val="minMax"/>
          <c:max val="0.5"/>
        </c:scaling>
        <c:delete val="0"/>
        <c:axPos val="r"/>
        <c:numFmt formatCode="0.0%" sourceLinked="0"/>
        <c:majorTickMark val="out"/>
        <c:minorTickMark val="none"/>
        <c:tickLblPos val="nextTo"/>
        <c:crossAx val="557825904"/>
        <c:crosses val="max"/>
        <c:crossBetween val="between"/>
      </c:valAx>
      <c:catAx>
        <c:axId val="557825904"/>
        <c:scaling>
          <c:orientation val="minMax"/>
        </c:scaling>
        <c:delete val="1"/>
        <c:axPos val="b"/>
        <c:numFmt formatCode="General" sourceLinked="1"/>
        <c:majorTickMark val="out"/>
        <c:minorTickMark val="none"/>
        <c:tickLblPos val="nextTo"/>
        <c:crossAx val="557825344"/>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E513-4590-8C34-856DFA24431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E513-4590-8C34-856DFA24431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E513-4590-8C34-856DFA24431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E513-4590-8C34-856DFA24431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E513-4590-8C34-856DFA24431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E513-4590-8C34-856DFA244318}"/>
              </c:ext>
            </c:extLst>
          </c:dPt>
          <c:dLbls>
            <c:dLbl>
              <c:idx val="0"/>
              <c:layout>
                <c:manualLayout>
                  <c:x val="0.17264795971484775"/>
                  <c:y val="-9.4669200832654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13-4590-8C34-856DFA244318}"/>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513-4590-8C34-856DFA244318}"/>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513-4590-8C34-856DFA244318}"/>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513-4590-8C34-856DFA24431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3102779.8140199999</c:v>
                </c:pt>
                <c:pt idx="1">
                  <c:v>454253.23781999998</c:v>
                </c:pt>
                <c:pt idx="2">
                  <c:v>76155.397859999997</c:v>
                </c:pt>
                <c:pt idx="3">
                  <c:v>296400.61001999996</c:v>
                </c:pt>
              </c:numCache>
            </c:numRef>
          </c:val>
          <c:extLst>
            <c:ext xmlns:c16="http://schemas.microsoft.com/office/drawing/2014/chart" uri="{C3380CC4-5D6E-409C-BE32-E72D297353CC}">
              <c16:uniqueId val="{0000000A-E513-4590-8C34-856DFA24431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B32-4B7B-A557-7545FA8CA155}"/>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B32-4B7B-A557-7545FA8CA155}"/>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B32-4B7B-A557-7545FA8CA155}"/>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B32-4B7B-A557-7545FA8CA155}"/>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B32-4B7B-A557-7545FA8CA155}"/>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B32-4B7B-A557-7545FA8CA155}"/>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B32-4B7B-A557-7545FA8CA155}"/>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B32-4B7B-A557-7545FA8CA155}"/>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B32-4B7B-A557-7545FA8CA155}"/>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32-4B7B-A557-7545FA8CA155}"/>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32-4B7B-A557-7545FA8CA155}"/>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32-4B7B-A557-7545FA8CA155}"/>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32-4B7B-A557-7545FA8CA155}"/>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32-4B7B-A557-7545FA8CA155}"/>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32-4B7B-A557-7545FA8CA155}"/>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B32-4B7B-A557-7545FA8CA155}"/>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409948.23463000002</c:v>
                </c:pt>
                <c:pt idx="1">
                  <c:v>335886.54180000001</c:v>
                </c:pt>
                <c:pt idx="2">
                  <c:v>181523.09347999998</c:v>
                </c:pt>
                <c:pt idx="3">
                  <c:v>158141.90351</c:v>
                </c:pt>
                <c:pt idx="4">
                  <c:v>108786.6388</c:v>
                </c:pt>
                <c:pt idx="5">
                  <c:v>1469561.7705699999</c:v>
                </c:pt>
                <c:pt idx="6">
                  <c:v>438931.63123</c:v>
                </c:pt>
              </c:numCache>
            </c:numRef>
          </c:val>
          <c:extLst>
            <c:ext xmlns:c16="http://schemas.microsoft.com/office/drawing/2014/chart" uri="{C3380CC4-5D6E-409C-BE32-E72D297353CC}">
              <c16:uniqueId val="{00000010-0B32-4B7B-A557-7545FA8CA155}"/>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B32-4B7B-A557-7545FA8CA15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B32-4B7B-A557-7545FA8CA15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B32-4B7B-A557-7545FA8CA15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B32-4B7B-A557-7545FA8CA15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B32-4B7B-A557-7545FA8CA15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B32-4B7B-A557-7545FA8CA155}"/>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0.13212288953848325</c:v>
                </c:pt>
                <c:pt idx="1">
                  <c:v>0.10825342497146817</c:v>
                </c:pt>
                <c:pt idx="2">
                  <c:v>5.8503375798625044E-2</c:v>
                </c:pt>
                <c:pt idx="3">
                  <c:v>5.0967813699003474E-2</c:v>
                </c:pt>
                <c:pt idx="4">
                  <c:v>3.5061024410576749E-2</c:v>
                </c:pt>
                <c:pt idx="5">
                  <c:v>0.47362747557198315</c:v>
                </c:pt>
                <c:pt idx="6">
                  <c:v>0.14146399600986018</c:v>
                </c:pt>
              </c:numCache>
            </c:numRef>
          </c:val>
          <c:extLst>
            <c:ext xmlns:c16="http://schemas.microsoft.com/office/drawing/2014/chart" uri="{C3380CC4-5D6E-409C-BE32-E72D297353CC}">
              <c16:uniqueId val="{0000001D-0B32-4B7B-A557-7545FA8CA15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30CF-1610-46D5-AEBD-2BE47F33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9</cp:revision>
  <cp:lastPrinted>2021-04-29T10:23:00Z</cp:lastPrinted>
  <dcterms:created xsi:type="dcterms:W3CDTF">2021-04-28T14:05:00Z</dcterms:created>
  <dcterms:modified xsi:type="dcterms:W3CDTF">2021-04-29T10:28:00Z</dcterms:modified>
</cp:coreProperties>
</file>